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7734C">
      <w:pPr>
        <w:pStyle w:val="16"/>
        <w:jc w:val="center"/>
        <w:rPr>
          <w:rFonts w:hint="default" w:ascii="Times New Roman" w:hAnsi="Times New Roman" w:cs="Times New Roman"/>
          <w:color w:val="auto"/>
          <w:sz w:val="56"/>
          <w:szCs w:val="56"/>
        </w:rPr>
      </w:pPr>
      <w:r>
        <w:rPr>
          <w:rFonts w:hint="default" w:ascii="Times New Roman" w:hAnsi="Times New Roman" w:cs="Times New Roman"/>
          <w:color w:val="auto"/>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1" name="文本框 1"/>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75DEF1D">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59264;mso-width-relative:page;mso-height-relative:page;" fillcolor="#FFFFFF [3201]"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cvAmUNYAAAAK&#10;AQAADwAAAAAAAAABACAAAAAiAAAAZHJzL2Rvd25yZXYueG1sUEsBAhQAFAAAAAgAh07iQEe/k8dX&#10;AgAAmgQAAA4AAAAAAAAAAQAgAAAAJQEAAGRycy9lMm9Eb2MueG1sUEsFBgAAAAAGAAYAWQEAAO4F&#10;AAAAAA==&#10;">
                <v:fill on="t" focussize="0,0"/>
                <v:stroke on="f" weight="0.5pt"/>
                <v:imagedata o:title=""/>
                <o:lock v:ext="edit" aspectratio="f"/>
                <v:textbox>
                  <w:txbxContent>
                    <w:p w14:paraId="075DEF1D">
                      <w:pPr>
                        <w:rPr>
                          <w:rFonts w:hint="eastAsia"/>
                          <w:lang w:val="en-US" w:eastAsia="zh-CN"/>
                        </w:rPr>
                      </w:pPr>
                    </w:p>
                  </w:txbxContent>
                </v:textbox>
              </v:shape>
            </w:pict>
          </mc:Fallback>
        </mc:AlternateContent>
      </w:r>
    </w:p>
    <w:p w14:paraId="76B4F203">
      <w:pPr>
        <w:pStyle w:val="16"/>
        <w:jc w:val="center"/>
        <w:rPr>
          <w:rFonts w:hint="default" w:ascii="Times New Roman" w:hAnsi="Times New Roman" w:cs="Times New Roman"/>
          <w:color w:val="auto"/>
          <w:sz w:val="56"/>
          <w:szCs w:val="56"/>
        </w:rPr>
      </w:pPr>
    </w:p>
    <w:p w14:paraId="1CFBBCEA">
      <w:pPr>
        <w:pStyle w:val="16"/>
        <w:jc w:val="center"/>
        <w:rPr>
          <w:rFonts w:hint="default" w:ascii="Times New Roman" w:hAnsi="Times New Roman" w:cs="Times New Roman"/>
          <w:color w:val="auto"/>
          <w:sz w:val="84"/>
          <w:szCs w:val="84"/>
        </w:rPr>
      </w:pPr>
      <w:bookmarkStart w:id="0" w:name="_GoBack"/>
      <w:bookmarkEnd w:id="0"/>
    </w:p>
    <w:p w14:paraId="195CA42B">
      <w:pPr>
        <w:pStyle w:val="16"/>
        <w:jc w:val="center"/>
        <w:rPr>
          <w:rFonts w:hint="default" w:ascii="Times New Roman" w:hAnsi="Times New Roman" w:cs="Times New Roman"/>
          <w:color w:val="auto"/>
          <w:sz w:val="84"/>
          <w:szCs w:val="84"/>
        </w:rPr>
      </w:pPr>
    </w:p>
    <w:p w14:paraId="73EC034A">
      <w:pPr>
        <w:pStyle w:val="16"/>
        <w:jc w:val="center"/>
        <w:rPr>
          <w:rFonts w:hint="default" w:ascii="Times New Roman" w:hAnsi="Times New Roman" w:cs="Times New Roman"/>
          <w:color w:val="auto"/>
          <w:sz w:val="84"/>
          <w:szCs w:val="84"/>
        </w:rPr>
      </w:pPr>
    </w:p>
    <w:p w14:paraId="27B08320">
      <w:pPr>
        <w:pStyle w:val="16"/>
        <w:jc w:val="center"/>
        <w:rPr>
          <w:rFonts w:hint="default" w:ascii="Times New Roman" w:hAnsi="Times New Roman" w:eastAsia="方正小标宋简体" w:cs="Times New Roman"/>
          <w:b w:val="0"/>
          <w:bCs w:val="0"/>
          <w:color w:val="auto"/>
          <w:sz w:val="48"/>
          <w:szCs w:val="48"/>
          <w:lang w:val="en-US" w:eastAsia="zh-CN"/>
        </w:rPr>
      </w:pPr>
      <w:r>
        <w:rPr>
          <w:rFonts w:hint="default" w:ascii="Times New Roman" w:hAnsi="Times New Roman" w:eastAsia="方正小标宋简体" w:cs="Times New Roman"/>
          <w:b w:val="0"/>
          <w:bCs w:val="0"/>
          <w:color w:val="auto"/>
          <w:sz w:val="48"/>
          <w:szCs w:val="48"/>
        </w:rPr>
        <w:t>202</w:t>
      </w:r>
      <w:r>
        <w:rPr>
          <w:rFonts w:hint="default" w:ascii="Times New Roman" w:hAnsi="Times New Roman" w:eastAsia="方正小标宋简体" w:cs="Times New Roman"/>
          <w:b w:val="0"/>
          <w:bCs w:val="0"/>
          <w:color w:val="auto"/>
          <w:sz w:val="48"/>
          <w:szCs w:val="48"/>
          <w:lang w:val="en-US" w:eastAsia="zh-CN"/>
        </w:rPr>
        <w:t>3</w:t>
      </w:r>
      <w:r>
        <w:rPr>
          <w:rFonts w:hint="default" w:ascii="Times New Roman" w:hAnsi="Times New Roman" w:eastAsia="方正小标宋简体" w:cs="Times New Roman"/>
          <w:b w:val="0"/>
          <w:bCs w:val="0"/>
          <w:color w:val="auto"/>
          <w:sz w:val="48"/>
          <w:szCs w:val="48"/>
        </w:rPr>
        <w:t>年度</w:t>
      </w:r>
      <w:r>
        <w:rPr>
          <w:rFonts w:hint="default" w:ascii="Times New Roman" w:hAnsi="Times New Roman" w:eastAsia="方正小标宋简体" w:cs="Times New Roman"/>
          <w:b w:val="0"/>
          <w:bCs w:val="0"/>
          <w:color w:val="auto"/>
          <w:sz w:val="48"/>
          <w:szCs w:val="48"/>
          <w:lang w:val="en-US" w:eastAsia="zh-CN"/>
        </w:rPr>
        <w:t>湖南省语言文字培训测试中心</w:t>
      </w:r>
    </w:p>
    <w:p w14:paraId="48378E37">
      <w:pPr>
        <w:pStyle w:val="16"/>
        <w:jc w:val="center"/>
        <w:rPr>
          <w:rFonts w:hint="default" w:ascii="Times New Roman" w:hAnsi="Times New Roman" w:eastAsia="方正小标宋简体" w:cs="Times New Roman"/>
          <w:b w:val="0"/>
          <w:bCs w:val="0"/>
          <w:color w:val="auto"/>
          <w:sz w:val="48"/>
          <w:szCs w:val="48"/>
          <w:lang w:val="en-US" w:eastAsia="zh-CN"/>
        </w:rPr>
      </w:pPr>
    </w:p>
    <w:p w14:paraId="079FEDD7">
      <w:pPr>
        <w:pStyle w:val="16"/>
        <w:jc w:val="center"/>
        <w:rPr>
          <w:rFonts w:hint="default" w:ascii="Times New Roman" w:hAnsi="Times New Roman" w:eastAsia="方正小标宋简体" w:cs="Times New Roman"/>
          <w:b w:val="0"/>
          <w:bCs w:val="0"/>
          <w:color w:val="auto"/>
          <w:sz w:val="48"/>
          <w:szCs w:val="48"/>
          <w:lang w:val="en-US" w:eastAsia="zh-CN"/>
        </w:rPr>
      </w:pPr>
      <w:r>
        <w:rPr>
          <w:rFonts w:hint="default" w:ascii="Times New Roman" w:hAnsi="Times New Roman" w:eastAsia="方正小标宋简体" w:cs="Times New Roman"/>
          <w:b w:val="0"/>
          <w:bCs w:val="0"/>
          <w:color w:val="auto"/>
          <w:sz w:val="48"/>
          <w:szCs w:val="48"/>
          <w:lang w:val="en-US" w:eastAsia="zh-CN"/>
        </w:rPr>
        <w:t>部门决算</w:t>
      </w:r>
    </w:p>
    <w:p w14:paraId="0F214699">
      <w:pPr>
        <w:pStyle w:val="16"/>
        <w:jc w:val="center"/>
        <w:rPr>
          <w:rFonts w:hint="default" w:ascii="Times New Roman" w:hAnsi="Times New Roman" w:eastAsia="方正小标宋简体" w:cs="Times New Roman"/>
          <w:color w:val="auto"/>
          <w:sz w:val="56"/>
          <w:szCs w:val="56"/>
        </w:rPr>
      </w:pPr>
    </w:p>
    <w:p w14:paraId="32A983C7">
      <w:pPr>
        <w:pStyle w:val="16"/>
        <w:jc w:val="center"/>
        <w:rPr>
          <w:rFonts w:hint="default" w:ascii="Times New Roman" w:hAnsi="Times New Roman" w:cs="Times New Roman"/>
          <w:color w:val="auto"/>
          <w:sz w:val="56"/>
          <w:szCs w:val="56"/>
        </w:rPr>
      </w:pPr>
    </w:p>
    <w:p w14:paraId="79134356">
      <w:pPr>
        <w:pStyle w:val="16"/>
        <w:jc w:val="center"/>
        <w:rPr>
          <w:rFonts w:hint="default" w:ascii="Times New Roman" w:hAnsi="Times New Roman" w:cs="Times New Roman"/>
          <w:color w:val="auto"/>
          <w:sz w:val="56"/>
          <w:szCs w:val="56"/>
        </w:rPr>
      </w:pPr>
    </w:p>
    <w:p w14:paraId="42CBE50E">
      <w:pPr>
        <w:pStyle w:val="16"/>
        <w:jc w:val="center"/>
        <w:rPr>
          <w:rFonts w:hint="default" w:ascii="Times New Roman" w:hAnsi="Times New Roman" w:cs="Times New Roman"/>
          <w:color w:val="auto"/>
          <w:sz w:val="56"/>
          <w:szCs w:val="56"/>
        </w:rPr>
      </w:pPr>
    </w:p>
    <w:p w14:paraId="1E414A46">
      <w:pPr>
        <w:pStyle w:val="16"/>
        <w:jc w:val="center"/>
        <w:rPr>
          <w:rFonts w:hint="default" w:ascii="Times New Roman" w:hAnsi="Times New Roman" w:cs="Times New Roman"/>
          <w:color w:val="auto"/>
          <w:sz w:val="32"/>
          <w:szCs w:val="32"/>
        </w:rPr>
      </w:pPr>
    </w:p>
    <w:p w14:paraId="363A2275">
      <w:pPr>
        <w:pStyle w:val="16"/>
        <w:jc w:val="center"/>
        <w:rPr>
          <w:rFonts w:hint="default" w:ascii="Times New Roman" w:hAnsi="Times New Roman" w:cs="Times New Roman"/>
          <w:color w:val="auto"/>
          <w:sz w:val="32"/>
          <w:szCs w:val="32"/>
        </w:rPr>
      </w:pPr>
    </w:p>
    <w:p w14:paraId="754CDFBA">
      <w:pPr>
        <w:pStyle w:val="16"/>
        <w:jc w:val="center"/>
        <w:rPr>
          <w:rFonts w:hint="default" w:ascii="Times New Roman" w:hAnsi="Times New Roman" w:cs="Times New Roman"/>
          <w:color w:val="auto"/>
          <w:sz w:val="32"/>
          <w:szCs w:val="32"/>
        </w:rPr>
      </w:pPr>
    </w:p>
    <w:p w14:paraId="2BC19B98">
      <w:pPr>
        <w:pStyle w:val="16"/>
        <w:spacing w:line="500" w:lineRule="exact"/>
        <w:jc w:val="center"/>
        <w:rPr>
          <w:rFonts w:hint="default" w:ascii="Times New Roman" w:hAnsi="Times New Roman" w:cs="Times New Roman"/>
          <w:b w:val="0"/>
          <w:bCs/>
          <w:color w:val="auto"/>
          <w:sz w:val="36"/>
          <w:szCs w:val="28"/>
        </w:rPr>
        <w:sectPr>
          <w:footerReference r:id="rId3" w:type="first"/>
          <w:pgSz w:w="11906" w:h="16838"/>
          <w:pgMar w:top="1440" w:right="1800" w:bottom="1440" w:left="1800" w:header="851" w:footer="992" w:gutter="0"/>
          <w:cols w:space="425" w:num="1"/>
          <w:docGrid w:type="lines" w:linePitch="312" w:charSpace="0"/>
        </w:sectPr>
      </w:pPr>
    </w:p>
    <w:p w14:paraId="7ECF2622">
      <w:pPr>
        <w:pStyle w:val="16"/>
        <w:keepNext w:val="0"/>
        <w:keepLines w:val="0"/>
        <w:pageBreakBefore w:val="0"/>
        <w:widowControl w:val="0"/>
        <w:kinsoku/>
        <w:wordWrap/>
        <w:overflowPunct/>
        <w:topLinePunct w:val="0"/>
        <w:bidi w:val="0"/>
        <w:snapToGrid/>
        <w:spacing w:line="560" w:lineRule="exact"/>
        <w:jc w:val="center"/>
        <w:textAlignment w:val="auto"/>
        <w:rPr>
          <w:rFonts w:hint="default" w:ascii="Times New Roman" w:hAnsi="Times New Roman" w:cs="Times New Roman"/>
          <w:b w:val="0"/>
          <w:bCs/>
          <w:color w:val="auto"/>
          <w:sz w:val="36"/>
          <w:szCs w:val="28"/>
        </w:rPr>
      </w:pPr>
      <w:r>
        <w:rPr>
          <w:rFonts w:hint="default" w:ascii="Times New Roman" w:hAnsi="Times New Roman" w:cs="Times New Roman"/>
          <w:b w:val="0"/>
          <w:bCs/>
          <w:color w:val="auto"/>
          <w:sz w:val="36"/>
          <w:szCs w:val="28"/>
        </w:rPr>
        <w:t>目</w:t>
      </w:r>
      <w:r>
        <w:rPr>
          <w:rFonts w:hint="default" w:ascii="Times New Roman" w:hAnsi="Times New Roman" w:cs="Times New Roman"/>
          <w:b w:val="0"/>
          <w:bCs/>
          <w:color w:val="auto"/>
          <w:sz w:val="36"/>
          <w:szCs w:val="28"/>
          <w:lang w:val="en-US" w:eastAsia="zh-CN"/>
        </w:rPr>
        <w:t xml:space="preserve">  </w:t>
      </w:r>
      <w:r>
        <w:rPr>
          <w:rFonts w:hint="default" w:ascii="Times New Roman" w:hAnsi="Times New Roman" w:cs="Times New Roman"/>
          <w:b w:val="0"/>
          <w:bCs/>
          <w:color w:val="auto"/>
          <w:sz w:val="36"/>
          <w:szCs w:val="28"/>
        </w:rPr>
        <w:t>录</w:t>
      </w:r>
    </w:p>
    <w:p w14:paraId="388EC665">
      <w:pPr>
        <w:pStyle w:val="16"/>
        <w:keepNext w:val="0"/>
        <w:keepLines w:val="0"/>
        <w:pageBreakBefore w:val="0"/>
        <w:widowControl w:val="0"/>
        <w:kinsoku/>
        <w:wordWrap/>
        <w:overflowPunct/>
        <w:topLinePunct w:val="0"/>
        <w:bidi w:val="0"/>
        <w:snapToGrid/>
        <w:spacing w:line="560" w:lineRule="exact"/>
        <w:jc w:val="center"/>
        <w:textAlignment w:val="auto"/>
        <w:rPr>
          <w:rFonts w:hint="default" w:ascii="Times New Roman" w:hAnsi="Times New Roman" w:cs="Times New Roman"/>
          <w:b/>
          <w:color w:val="auto"/>
          <w:sz w:val="36"/>
          <w:szCs w:val="28"/>
        </w:rPr>
      </w:pPr>
    </w:p>
    <w:p w14:paraId="2CC5C4AD">
      <w:pPr>
        <w:pStyle w:val="16"/>
        <w:keepNext w:val="0"/>
        <w:keepLines w:val="0"/>
        <w:pageBreakBefore w:val="0"/>
        <w:widowControl w:val="0"/>
        <w:kinsoku/>
        <w:wordWrap/>
        <w:overflowPunct/>
        <w:topLinePunct w:val="0"/>
        <w:bidi w:val="0"/>
        <w:snapToGrid/>
        <w:spacing w:line="560" w:lineRule="exact"/>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第一部分</w:t>
      </w:r>
      <w:r>
        <w:rPr>
          <w:rFonts w:hint="default" w:ascii="Times New Roman" w:hAnsi="Times New Roman" w:eastAsia="黑体" w:cs="Times New Roman"/>
          <w:b w:val="0"/>
          <w:bCs/>
          <w:color w:val="auto"/>
          <w:sz w:val="32"/>
          <w:szCs w:val="32"/>
          <w:lang w:val="en-US" w:eastAsia="zh-CN"/>
        </w:rPr>
        <w:t xml:space="preserve"> </w:t>
      </w:r>
      <w:r>
        <w:rPr>
          <w:rFonts w:hint="default" w:ascii="Times New Roman" w:hAnsi="Times New Roman" w:cs="Times New Roman"/>
          <w:b w:val="0"/>
          <w:bCs/>
          <w:color w:val="auto"/>
          <w:sz w:val="32"/>
          <w:szCs w:val="32"/>
          <w:lang w:val="en-US" w:eastAsia="zh-CN"/>
        </w:rPr>
        <w:t>湖南省语言文字培训测试中心</w:t>
      </w:r>
      <w:r>
        <w:rPr>
          <w:rFonts w:hint="default" w:ascii="Times New Roman" w:hAnsi="Times New Roman" w:eastAsia="黑体" w:cs="Times New Roman"/>
          <w:b w:val="0"/>
          <w:bCs/>
          <w:color w:val="auto"/>
          <w:sz w:val="32"/>
          <w:szCs w:val="32"/>
        </w:rPr>
        <w:t>单位概况</w:t>
      </w:r>
    </w:p>
    <w:p w14:paraId="04C97EC9">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一、部门职责</w:t>
      </w:r>
    </w:p>
    <w:p w14:paraId="52C9553E">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二、机构设置</w:t>
      </w:r>
    </w:p>
    <w:p w14:paraId="0DC08579">
      <w:pPr>
        <w:pStyle w:val="16"/>
        <w:keepNext w:val="0"/>
        <w:keepLines w:val="0"/>
        <w:pageBreakBefore w:val="0"/>
        <w:widowControl w:val="0"/>
        <w:kinsoku/>
        <w:wordWrap/>
        <w:overflowPunct/>
        <w:topLinePunct w:val="0"/>
        <w:bidi w:val="0"/>
        <w:snapToGrid/>
        <w:spacing w:line="560" w:lineRule="exact"/>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第二部分</w:t>
      </w:r>
      <w:r>
        <w:rPr>
          <w:rFonts w:hint="default" w:ascii="Times New Roman" w:hAnsi="Times New Roman" w:eastAsia="黑体" w:cs="Times New Roman"/>
          <w:b w:val="0"/>
          <w:bCs/>
          <w:color w:val="auto"/>
          <w:sz w:val="32"/>
          <w:szCs w:val="32"/>
          <w:lang w:val="en-US" w:eastAsia="zh-CN"/>
        </w:rPr>
        <w:t xml:space="preserve"> </w:t>
      </w:r>
      <w:r>
        <w:rPr>
          <w:rFonts w:hint="default" w:ascii="Times New Roman" w:hAnsi="Times New Roman" w:eastAsia="黑体" w:cs="Times New Roman"/>
          <w:b w:val="0"/>
          <w:bCs/>
          <w:color w:val="auto"/>
          <w:sz w:val="32"/>
          <w:szCs w:val="32"/>
        </w:rPr>
        <w:t>部门决算表</w:t>
      </w:r>
    </w:p>
    <w:p w14:paraId="0D319B68">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一、收入支出决算总表</w:t>
      </w:r>
    </w:p>
    <w:p w14:paraId="50E0B5DA">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二、收入决算表</w:t>
      </w:r>
    </w:p>
    <w:p w14:paraId="629B5642">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三、支出决算表</w:t>
      </w:r>
    </w:p>
    <w:p w14:paraId="7A0DDCB7">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四、财政拨款收入支出决算总表</w:t>
      </w:r>
    </w:p>
    <w:p w14:paraId="29C2B015">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五、一般公共预算财政拨款支出决算表</w:t>
      </w:r>
    </w:p>
    <w:p w14:paraId="4AD0E50F">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六、一般公共预算财政拨款基本支出决算明细表</w:t>
      </w:r>
    </w:p>
    <w:p w14:paraId="4FDE2320">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七、政府性基金预算财政拨款收入支出决算表</w:t>
      </w:r>
    </w:p>
    <w:p w14:paraId="6F4ECE9B">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八、国有资本经营预算财政拨款支出决算表</w:t>
      </w:r>
    </w:p>
    <w:p w14:paraId="3F7F6607">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九、财政拨款“三公”经费支出决算表</w:t>
      </w:r>
    </w:p>
    <w:p w14:paraId="220AF46E">
      <w:pPr>
        <w:pStyle w:val="16"/>
        <w:keepNext w:val="0"/>
        <w:keepLines w:val="0"/>
        <w:pageBreakBefore w:val="0"/>
        <w:widowControl w:val="0"/>
        <w:kinsoku/>
        <w:wordWrap/>
        <w:overflowPunct/>
        <w:topLinePunct w:val="0"/>
        <w:bidi w:val="0"/>
        <w:snapToGrid/>
        <w:spacing w:line="560" w:lineRule="exact"/>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第三部分</w:t>
      </w:r>
      <w:r>
        <w:rPr>
          <w:rFonts w:hint="default" w:ascii="Times New Roman" w:hAnsi="Times New Roman" w:eastAsia="黑体" w:cs="Times New Roman"/>
          <w:b w:val="0"/>
          <w:bCs/>
          <w:color w:val="auto"/>
          <w:sz w:val="32"/>
          <w:szCs w:val="32"/>
          <w:lang w:val="en-US" w:eastAsia="zh-CN"/>
        </w:rPr>
        <w:t xml:space="preserve"> </w:t>
      </w:r>
      <w:r>
        <w:rPr>
          <w:rFonts w:hint="default" w:ascii="Times New Roman" w:hAnsi="Times New Roman" w:eastAsia="黑体" w:cs="Times New Roman"/>
          <w:b w:val="0"/>
          <w:bCs/>
          <w:color w:val="auto"/>
          <w:sz w:val="32"/>
          <w:szCs w:val="32"/>
        </w:rPr>
        <w:t>部门决算情况说明</w:t>
      </w:r>
    </w:p>
    <w:p w14:paraId="071F001F">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一、收入支出决算总体情况说明</w:t>
      </w:r>
    </w:p>
    <w:p w14:paraId="61664688">
      <w:pPr>
        <w:keepNext w:val="0"/>
        <w:keepLines w:val="0"/>
        <w:pageBreakBefore w:val="0"/>
        <w:widowControl w:val="0"/>
        <w:kinsoku/>
        <w:wordWrap/>
        <w:overflowPunct/>
        <w:topLinePunct w:val="0"/>
        <w:bidi w:val="0"/>
        <w:snapToGrid/>
        <w:spacing w:line="560" w:lineRule="exact"/>
        <w:ind w:firstLine="800" w:firstLineChars="25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二、收入决算情况说明</w:t>
      </w:r>
    </w:p>
    <w:p w14:paraId="6669E7EE">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三、支出决算情况说明</w:t>
      </w:r>
    </w:p>
    <w:p w14:paraId="1B59879C">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四、财政拨款收入支出决算总体情况说明</w:t>
      </w:r>
    </w:p>
    <w:p w14:paraId="05C4FB6A">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五、一般公共预算财政拨款支出决算情况说明</w:t>
      </w:r>
    </w:p>
    <w:p w14:paraId="62BF5AA8">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六、一般公共预算财政拨款基本支出决算情况说明</w:t>
      </w:r>
    </w:p>
    <w:p w14:paraId="248557D2">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七、财政拨款三公经费支出决算情况说明</w:t>
      </w:r>
    </w:p>
    <w:p w14:paraId="1AC20CF9">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八、政府性基金预算收入支出决算情况</w:t>
      </w:r>
    </w:p>
    <w:p w14:paraId="08FD0124">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九、关于机关运行经费支出说明</w:t>
      </w:r>
    </w:p>
    <w:p w14:paraId="2ADEC04C">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十、一般性支出情况说明</w:t>
      </w:r>
    </w:p>
    <w:p w14:paraId="0E7EAE4F">
      <w:pPr>
        <w:keepNext w:val="0"/>
        <w:keepLines w:val="0"/>
        <w:pageBreakBefore w:val="0"/>
        <w:widowControl w:val="0"/>
        <w:kinsoku/>
        <w:wordWrap/>
        <w:overflowPunct/>
        <w:topLinePunct w:val="0"/>
        <w:autoSpaceDE w:val="0"/>
        <w:autoSpaceDN w:val="0"/>
        <w:bidi w:val="0"/>
        <w:adjustRightInd w:val="0"/>
        <w:snapToGrid/>
        <w:spacing w:line="560" w:lineRule="exact"/>
        <w:ind w:firstLine="800" w:firstLineChars="25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十一、关于政府采购支出说明</w:t>
      </w:r>
    </w:p>
    <w:p w14:paraId="271C837C">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十二、关于国有资产占用情况说明</w:t>
      </w:r>
    </w:p>
    <w:p w14:paraId="2EE26D27">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十三、关于202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w:t>
      </w:r>
      <w:r>
        <w:rPr>
          <w:rFonts w:hint="default" w:ascii="Times New Roman" w:hAnsi="Times New Roman" w:eastAsia="仿宋_GB2312" w:cs="Times New Roman"/>
          <w:color w:val="auto"/>
          <w:sz w:val="32"/>
          <w:szCs w:val="32"/>
          <w:lang w:eastAsia="zh-CN"/>
        </w:rPr>
        <w:t>预算</w:t>
      </w:r>
      <w:r>
        <w:rPr>
          <w:rFonts w:hint="default" w:ascii="Times New Roman" w:hAnsi="Times New Roman" w:eastAsia="仿宋_GB2312" w:cs="Times New Roman"/>
          <w:color w:val="auto"/>
          <w:sz w:val="32"/>
          <w:szCs w:val="32"/>
        </w:rPr>
        <w:t>绩效情况的说明</w:t>
      </w:r>
    </w:p>
    <w:p w14:paraId="4B2B5AE1">
      <w:pPr>
        <w:pStyle w:val="16"/>
        <w:keepNext w:val="0"/>
        <w:keepLines w:val="0"/>
        <w:pageBreakBefore w:val="0"/>
        <w:widowControl w:val="0"/>
        <w:kinsoku/>
        <w:wordWrap/>
        <w:overflowPunct/>
        <w:topLinePunct w:val="0"/>
        <w:bidi w:val="0"/>
        <w:snapToGrid/>
        <w:spacing w:line="560" w:lineRule="exact"/>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第四部分</w:t>
      </w:r>
      <w:r>
        <w:rPr>
          <w:rFonts w:hint="default" w:ascii="Times New Roman" w:hAnsi="Times New Roman" w:eastAsia="黑体" w:cs="Times New Roman"/>
          <w:b w:val="0"/>
          <w:bCs/>
          <w:color w:val="auto"/>
          <w:sz w:val="32"/>
          <w:szCs w:val="32"/>
          <w:lang w:val="en-US" w:eastAsia="zh-CN"/>
        </w:rPr>
        <w:t xml:space="preserve"> </w:t>
      </w:r>
      <w:r>
        <w:rPr>
          <w:rFonts w:hint="default" w:ascii="Times New Roman" w:hAnsi="Times New Roman" w:eastAsia="黑体" w:cs="Times New Roman"/>
          <w:b w:val="0"/>
          <w:bCs/>
          <w:color w:val="auto"/>
          <w:sz w:val="32"/>
          <w:szCs w:val="32"/>
        </w:rPr>
        <w:t>名词解释</w:t>
      </w:r>
    </w:p>
    <w:p w14:paraId="04F671B4">
      <w:pPr>
        <w:pStyle w:val="16"/>
        <w:keepNext w:val="0"/>
        <w:keepLines w:val="0"/>
        <w:pageBreakBefore w:val="0"/>
        <w:widowControl w:val="0"/>
        <w:kinsoku/>
        <w:wordWrap/>
        <w:overflowPunct/>
        <w:topLinePunct w:val="0"/>
        <w:bidi w:val="0"/>
        <w:snapToGrid/>
        <w:spacing w:line="560" w:lineRule="exact"/>
        <w:textAlignment w:val="auto"/>
        <w:rPr>
          <w:rFonts w:hint="default" w:ascii="Times New Roman" w:hAnsi="Times New Roman" w:eastAsia="黑体" w:cs="Times New Roman"/>
          <w:b w:val="0"/>
          <w:bCs/>
          <w:color w:val="auto"/>
          <w:sz w:val="32"/>
          <w:szCs w:val="32"/>
          <w:lang w:eastAsia="zh-CN"/>
        </w:rPr>
      </w:pPr>
      <w:r>
        <w:rPr>
          <w:rFonts w:hint="default" w:ascii="Times New Roman" w:hAnsi="Times New Roman" w:eastAsia="黑体" w:cs="Times New Roman"/>
          <w:b w:val="0"/>
          <w:bCs/>
          <w:color w:val="auto"/>
          <w:sz w:val="32"/>
          <w:szCs w:val="32"/>
        </w:rPr>
        <w:t>第</w:t>
      </w:r>
      <w:r>
        <w:rPr>
          <w:rFonts w:hint="default" w:ascii="Times New Roman" w:hAnsi="Times New Roman" w:cs="Times New Roman"/>
          <w:b w:val="0"/>
          <w:bCs/>
          <w:color w:val="auto"/>
          <w:sz w:val="32"/>
          <w:szCs w:val="32"/>
          <w:lang w:eastAsia="zh-CN"/>
        </w:rPr>
        <w:t>五</w:t>
      </w:r>
      <w:r>
        <w:rPr>
          <w:rFonts w:hint="default" w:ascii="Times New Roman" w:hAnsi="Times New Roman" w:eastAsia="黑体" w:cs="Times New Roman"/>
          <w:b w:val="0"/>
          <w:bCs/>
          <w:color w:val="auto"/>
          <w:sz w:val="32"/>
          <w:szCs w:val="32"/>
        </w:rPr>
        <w:t>部分</w:t>
      </w:r>
      <w:r>
        <w:rPr>
          <w:rFonts w:hint="default" w:ascii="Times New Roman" w:hAnsi="Times New Roman" w:eastAsia="黑体" w:cs="Times New Roman"/>
          <w:b w:val="0"/>
          <w:bCs/>
          <w:color w:val="auto"/>
          <w:sz w:val="32"/>
          <w:szCs w:val="32"/>
          <w:lang w:val="en-US" w:eastAsia="zh-CN"/>
        </w:rPr>
        <w:t xml:space="preserve"> </w:t>
      </w:r>
      <w:r>
        <w:rPr>
          <w:rFonts w:hint="default" w:ascii="Times New Roman" w:hAnsi="Times New Roman" w:cs="Times New Roman"/>
          <w:b w:val="0"/>
          <w:bCs/>
          <w:color w:val="auto"/>
          <w:sz w:val="32"/>
          <w:szCs w:val="32"/>
          <w:lang w:eastAsia="zh-CN"/>
        </w:rPr>
        <w:t>附件</w:t>
      </w:r>
    </w:p>
    <w:p w14:paraId="0EC9BE0E">
      <w:pPr>
        <w:pStyle w:val="16"/>
        <w:keepNext w:val="0"/>
        <w:keepLines w:val="0"/>
        <w:pageBreakBefore w:val="0"/>
        <w:widowControl w:val="0"/>
        <w:kinsoku/>
        <w:wordWrap/>
        <w:overflowPunct/>
        <w:topLinePunct w:val="0"/>
        <w:bidi w:val="0"/>
        <w:snapToGrid/>
        <w:spacing w:line="560" w:lineRule="exact"/>
        <w:textAlignment w:val="auto"/>
        <w:rPr>
          <w:rFonts w:hint="default" w:ascii="Times New Roman" w:hAnsi="Times New Roman" w:eastAsia="黑体" w:cs="Times New Roman"/>
          <w:b w:val="0"/>
          <w:bCs/>
          <w:color w:val="auto"/>
          <w:sz w:val="28"/>
          <w:szCs w:val="28"/>
        </w:rPr>
      </w:pPr>
    </w:p>
    <w:p w14:paraId="668DA7C5">
      <w:pPr>
        <w:jc w:val="center"/>
        <w:rPr>
          <w:rFonts w:hint="default" w:ascii="Times New Roman" w:hAnsi="Times New Roman" w:cs="Times New Roman"/>
          <w:color w:val="auto"/>
          <w:sz w:val="72"/>
          <w:szCs w:val="72"/>
        </w:rPr>
      </w:pPr>
    </w:p>
    <w:p w14:paraId="649FB20A">
      <w:pPr>
        <w:jc w:val="center"/>
        <w:rPr>
          <w:rFonts w:hint="default" w:ascii="Times New Roman" w:hAnsi="Times New Roman" w:cs="Times New Roman"/>
          <w:color w:val="auto"/>
          <w:sz w:val="72"/>
          <w:szCs w:val="72"/>
        </w:rPr>
      </w:pPr>
    </w:p>
    <w:p w14:paraId="75F82083">
      <w:pPr>
        <w:jc w:val="center"/>
        <w:rPr>
          <w:rFonts w:hint="default" w:ascii="Times New Roman" w:hAnsi="Times New Roman" w:cs="Times New Roman"/>
          <w:color w:val="auto"/>
          <w:sz w:val="72"/>
          <w:szCs w:val="72"/>
        </w:rPr>
      </w:pPr>
    </w:p>
    <w:p w14:paraId="73B80A05">
      <w:pPr>
        <w:jc w:val="center"/>
        <w:rPr>
          <w:rFonts w:hint="default" w:ascii="Times New Roman" w:hAnsi="Times New Roman" w:cs="Times New Roman"/>
          <w:color w:val="auto"/>
          <w:sz w:val="72"/>
          <w:szCs w:val="72"/>
        </w:rPr>
        <w:sectPr>
          <w:footerReference r:id="rId4" w:type="default"/>
          <w:pgSz w:w="11906" w:h="16838"/>
          <w:pgMar w:top="1440" w:right="1800" w:bottom="1440" w:left="1800" w:header="851" w:footer="992" w:gutter="0"/>
          <w:cols w:space="425" w:num="1"/>
          <w:docGrid w:type="lines" w:linePitch="312" w:charSpace="0"/>
        </w:sectPr>
      </w:pPr>
    </w:p>
    <w:p w14:paraId="3BC4600A">
      <w:pPr>
        <w:jc w:val="center"/>
        <w:rPr>
          <w:rFonts w:hint="default" w:ascii="Times New Roman" w:hAnsi="Times New Roman" w:cs="Times New Roman"/>
          <w:color w:val="auto"/>
          <w:sz w:val="72"/>
          <w:szCs w:val="72"/>
        </w:rPr>
      </w:pPr>
    </w:p>
    <w:p w14:paraId="4915199A">
      <w:pPr>
        <w:rPr>
          <w:rFonts w:hint="default" w:ascii="Times New Roman" w:hAnsi="Times New Roman" w:eastAsia="方正小标宋_GBK" w:cs="Times New Roman"/>
          <w:color w:val="auto"/>
          <w:sz w:val="72"/>
          <w:szCs w:val="72"/>
        </w:rPr>
      </w:pPr>
    </w:p>
    <w:p w14:paraId="57105F6E">
      <w:pPr>
        <w:rPr>
          <w:rFonts w:hint="default" w:ascii="Times New Roman" w:hAnsi="Times New Roman" w:eastAsia="方正小标宋_GBK" w:cs="Times New Roman"/>
          <w:color w:val="auto"/>
          <w:sz w:val="72"/>
          <w:szCs w:val="72"/>
        </w:rPr>
      </w:pPr>
    </w:p>
    <w:p w14:paraId="32C938AE">
      <w:pPr>
        <w:rPr>
          <w:rFonts w:hint="default" w:ascii="Times New Roman" w:hAnsi="Times New Roman" w:eastAsia="方正小标宋_GBK" w:cs="Times New Roman"/>
          <w:color w:val="auto"/>
          <w:sz w:val="72"/>
          <w:szCs w:val="72"/>
        </w:rPr>
      </w:pPr>
    </w:p>
    <w:p w14:paraId="39B85C86">
      <w:pPr>
        <w:pStyle w:val="16"/>
        <w:jc w:val="center"/>
        <w:rPr>
          <w:rFonts w:hint="default" w:ascii="Times New Roman" w:hAnsi="Times New Roman" w:eastAsia="方正小标宋简体" w:cs="Times New Roman"/>
          <w:b w:val="0"/>
          <w:bCs w:val="0"/>
          <w:color w:val="auto"/>
          <w:sz w:val="48"/>
          <w:szCs w:val="48"/>
        </w:rPr>
      </w:pPr>
      <w:r>
        <w:rPr>
          <w:rFonts w:hint="default" w:ascii="Times New Roman" w:hAnsi="Times New Roman" w:eastAsia="方正小标宋简体" w:cs="Times New Roman"/>
          <w:b w:val="0"/>
          <w:bCs w:val="0"/>
          <w:color w:val="auto"/>
          <w:sz w:val="48"/>
          <w:szCs w:val="48"/>
        </w:rPr>
        <w:t xml:space="preserve">第一部分 </w:t>
      </w:r>
    </w:p>
    <w:p w14:paraId="0262072F">
      <w:pPr>
        <w:pStyle w:val="16"/>
        <w:jc w:val="center"/>
        <w:rPr>
          <w:rFonts w:hint="default" w:ascii="Times New Roman" w:hAnsi="Times New Roman" w:eastAsia="方正小标宋简体" w:cs="Times New Roman"/>
          <w:b w:val="0"/>
          <w:bCs w:val="0"/>
          <w:color w:val="auto"/>
          <w:sz w:val="48"/>
          <w:szCs w:val="48"/>
        </w:rPr>
      </w:pPr>
    </w:p>
    <w:p w14:paraId="3DB1CD37">
      <w:pPr>
        <w:pStyle w:val="16"/>
        <w:jc w:val="center"/>
        <w:rPr>
          <w:rFonts w:hint="default" w:ascii="Times New Roman" w:hAnsi="Times New Roman" w:eastAsia="方正小标宋简体" w:cs="Times New Roman"/>
          <w:b w:val="0"/>
          <w:bCs w:val="0"/>
          <w:color w:val="auto"/>
          <w:sz w:val="48"/>
          <w:szCs w:val="48"/>
          <w:lang w:val="en-US" w:eastAsia="zh-CN"/>
        </w:rPr>
      </w:pPr>
      <w:r>
        <w:rPr>
          <w:rFonts w:hint="default" w:ascii="Times New Roman" w:hAnsi="Times New Roman" w:eastAsia="方正小标宋简体" w:cs="Times New Roman"/>
          <w:b w:val="0"/>
          <w:bCs w:val="0"/>
          <w:color w:val="auto"/>
          <w:sz w:val="48"/>
          <w:szCs w:val="48"/>
          <w:lang w:val="en-US" w:eastAsia="zh-CN"/>
        </w:rPr>
        <w:t>湖南省语言文字培训测试中心单位概况</w:t>
      </w:r>
    </w:p>
    <w:p w14:paraId="4D957646">
      <w:pPr>
        <w:pStyle w:val="16"/>
        <w:jc w:val="center"/>
        <w:rPr>
          <w:rFonts w:hint="default" w:ascii="Times New Roman" w:hAnsi="Times New Roman" w:eastAsia="方正小标宋简体" w:cs="Times New Roman"/>
          <w:b w:val="0"/>
          <w:bCs w:val="0"/>
          <w:color w:val="auto"/>
          <w:sz w:val="48"/>
          <w:szCs w:val="48"/>
          <w:lang w:val="en-US" w:eastAsia="zh-CN"/>
        </w:rPr>
        <w:sectPr>
          <w:pgSz w:w="11906" w:h="16838"/>
          <w:pgMar w:top="1440" w:right="1800" w:bottom="1440" w:left="1800" w:header="851" w:footer="992" w:gutter="0"/>
          <w:cols w:space="425" w:num="1"/>
          <w:docGrid w:type="lines" w:linePitch="312" w:charSpace="0"/>
        </w:sectPr>
      </w:pPr>
    </w:p>
    <w:p w14:paraId="09AE9DFE">
      <w:pPr>
        <w:pStyle w:val="17"/>
        <w:keepNext w:val="0"/>
        <w:keepLines w:val="0"/>
        <w:pageBreakBefore w:val="0"/>
        <w:numPr>
          <w:ilvl w:val="0"/>
          <w:numId w:val="1"/>
        </w:numPr>
        <w:kinsoku/>
        <w:wordWrap/>
        <w:overflowPunct/>
        <w:topLinePunct w:val="0"/>
        <w:autoSpaceDE/>
        <w:autoSpaceDN/>
        <w:bidi w:val="0"/>
        <w:adjustRightInd/>
        <w:snapToGrid/>
        <w:spacing w:line="560" w:lineRule="exact"/>
        <w:ind w:firstLineChars="0"/>
        <w:jc w:val="left"/>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部门职责</w:t>
      </w:r>
    </w:p>
    <w:p w14:paraId="1656F41D">
      <w:pPr>
        <w:pStyle w:val="17"/>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lang w:val="en-US" w:eastAsia="zh-CN" w:bidi="ar-SA"/>
        </w:rPr>
        <w:t>湖南省语言文字培训测试中心系省教育厅直属的全额拨款公益二类事业单位，主要职责是：</w:t>
      </w:r>
    </w:p>
    <w:p w14:paraId="071F7FA2">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lang w:val="en-US" w:eastAsia="zh-CN" w:bidi="ar-SA"/>
        </w:rPr>
        <w:t xml:space="preserve">　  </w:t>
      </w:r>
      <w:r>
        <w:rPr>
          <w:rFonts w:hint="default" w:ascii="Times New Roman" w:hAnsi="Times New Roman" w:eastAsia="仿宋_GB2312" w:cs="Times New Roman"/>
          <w:bCs/>
          <w:color w:val="auto"/>
          <w:kern w:val="0"/>
          <w:sz w:val="32"/>
          <w:szCs w:val="32"/>
        </w:rPr>
        <w:t>（一）</w:t>
      </w:r>
      <w:r>
        <w:rPr>
          <w:rFonts w:hint="default" w:ascii="Times New Roman" w:hAnsi="Times New Roman" w:eastAsia="仿宋_GB2312" w:cs="Times New Roman"/>
          <w:bCs/>
          <w:color w:val="auto"/>
          <w:kern w:val="0"/>
          <w:sz w:val="32"/>
          <w:szCs w:val="32"/>
          <w:lang w:val="en-US" w:eastAsia="zh-CN" w:bidi="ar-SA"/>
        </w:rPr>
        <w:t>负责全省语言文字师资培训、省级普通话测试员培训及语言文字管理干部相关业务培训。</w:t>
      </w:r>
    </w:p>
    <w:p w14:paraId="1F94711C">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lang w:val="en-US" w:eastAsia="zh-CN" w:bidi="ar-SA"/>
        </w:rPr>
        <w:t xml:space="preserve">　  </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rPr>
        <w:t>二</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bidi="ar-SA"/>
        </w:rPr>
        <w:t>负责全省国家普通话水平等级测试和国家汉字应用水平测试工作的组织实施，进行业务指导、考核和质量检查。</w:t>
      </w:r>
    </w:p>
    <w:p w14:paraId="28CCF322">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lang w:val="en-US" w:eastAsia="zh-CN" w:bidi="ar-SA"/>
        </w:rPr>
        <w:t xml:space="preserve">　  </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rPr>
        <w:t>三</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bidi="ar-SA"/>
        </w:rPr>
        <w:t>组织相关科研人员开展国家语委相关课题及湖南省语言文字应用研究专项课题的研究工作。</w:t>
      </w:r>
    </w:p>
    <w:p w14:paraId="2D64A51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rPr>
        <w:t>四</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bidi="ar-SA"/>
        </w:rPr>
        <w:t>负责制定全省语言文字培训测试规划和计划。</w:t>
      </w:r>
    </w:p>
    <w:p w14:paraId="20E4C13F">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rPr>
        <w:t>五</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bidi="ar-SA"/>
        </w:rPr>
        <w:t>聘任和管理本省国家级和省级测试员。</w:t>
      </w:r>
    </w:p>
    <w:p w14:paraId="195E7966">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rPr>
        <w:t>六</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bidi="ar-SA"/>
        </w:rPr>
        <w:t>协助省</w:t>
      </w:r>
      <w:r>
        <w:rPr>
          <w:rFonts w:hint="default" w:ascii="Times New Roman" w:hAnsi="Times New Roman" w:eastAsia="仿宋_GB2312" w:cs="Times New Roman"/>
          <w:bCs/>
          <w:color w:val="auto"/>
          <w:kern w:val="0"/>
          <w:sz w:val="32"/>
          <w:szCs w:val="32"/>
          <w:lang w:val="en-US" w:eastAsia="zh-CN" w:bidi="ar-SA"/>
        </w:rPr>
        <w:t>教育厅</w:t>
      </w:r>
      <w:r>
        <w:rPr>
          <w:rFonts w:hint="default" w:ascii="Times New Roman" w:hAnsi="Times New Roman" w:eastAsia="仿宋_GB2312" w:cs="Times New Roman"/>
          <w:bCs/>
          <w:color w:val="auto"/>
          <w:kern w:val="0"/>
          <w:sz w:val="32"/>
          <w:szCs w:val="32"/>
          <w:lang w:val="en-US" w:eastAsia="zh-CN" w:bidi="ar-SA"/>
        </w:rPr>
        <w:t>开展语言文字规范化示范校及特色校的评估管理工作。</w:t>
      </w:r>
    </w:p>
    <w:p w14:paraId="5E717D19">
      <w:pPr>
        <w:keepNext w:val="0"/>
        <w:keepLines w:val="0"/>
        <w:pageBreakBefore w:val="0"/>
        <w:widowControl/>
        <w:tabs>
          <w:tab w:val="left" w:pos="0"/>
        </w:tabs>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lang w:val="en-US" w:eastAsia="zh-CN" w:bidi="ar-SA"/>
        </w:rPr>
        <w:t xml:space="preserve">　  </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rPr>
        <w:t>七</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bidi="ar-SA"/>
        </w:rPr>
        <w:t>负责国家通用语言文字在全省的宣传推广，组织开展各类语言文字社会活动。</w:t>
      </w:r>
    </w:p>
    <w:p w14:paraId="166979E8">
      <w:pPr>
        <w:keepNext w:val="0"/>
        <w:keepLines w:val="0"/>
        <w:pageBreakBefore w:val="0"/>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rPr>
        <w:t>八</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bidi="ar-SA"/>
        </w:rPr>
        <w:t>负责全省汉语方言保护及研究工作。</w:t>
      </w:r>
    </w:p>
    <w:p w14:paraId="417F9DEE">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 w:val="0"/>
          <w:bCs/>
          <w:color w:val="auto"/>
          <w:kern w:val="0"/>
          <w:sz w:val="32"/>
          <w:szCs w:val="32"/>
        </w:rPr>
      </w:pPr>
      <w:r>
        <w:rPr>
          <w:rFonts w:hint="default" w:ascii="Times New Roman" w:hAnsi="Times New Roman" w:eastAsia="黑体" w:cs="Times New Roman"/>
          <w:b w:val="0"/>
          <w:bCs/>
          <w:color w:val="auto"/>
          <w:kern w:val="0"/>
          <w:sz w:val="32"/>
          <w:szCs w:val="32"/>
        </w:rPr>
        <w:t>二、机构设置及决算单位构成</w:t>
      </w:r>
    </w:p>
    <w:p w14:paraId="48914A0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0"/>
          <w:sz w:val="32"/>
          <w:szCs w:val="32"/>
          <w:lang w:val="en-US" w:eastAsia="zh-CN" w:bidi="ar-SA"/>
        </w:rPr>
      </w:pPr>
      <w:r>
        <w:rPr>
          <w:rFonts w:hint="default" w:ascii="Times New Roman" w:hAnsi="Times New Roman" w:eastAsia="仿宋_GB2312" w:cs="Times New Roman"/>
          <w:bCs/>
          <w:color w:val="auto"/>
          <w:kern w:val="0"/>
          <w:sz w:val="32"/>
          <w:szCs w:val="32"/>
        </w:rPr>
        <w:t>（一）内设机构设置。</w:t>
      </w:r>
      <w:r>
        <w:rPr>
          <w:rFonts w:hint="default" w:ascii="Times New Roman" w:hAnsi="Times New Roman" w:eastAsia="仿宋_GB2312" w:cs="Times New Roman"/>
          <w:bCs/>
          <w:color w:val="auto"/>
          <w:kern w:val="0"/>
          <w:sz w:val="32"/>
          <w:szCs w:val="32"/>
          <w:lang w:val="en-US" w:eastAsia="zh-CN" w:bidi="ar-SA"/>
        </w:rPr>
        <w:t>湖南省语言文字培训测试中心内设机构包括：办公室、测试部、事业发展部、财务部4个部门。另外，根据统一规定，还包括省驻厅纪检组谈话点的运行经费预算。</w:t>
      </w:r>
    </w:p>
    <w:p w14:paraId="13FDE965">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kern w:val="0"/>
          <w:sz w:val="32"/>
          <w:szCs w:val="32"/>
          <w:lang w:val="en-US" w:eastAsia="zh-CN" w:bidi="ar-SA"/>
        </w:rPr>
        <w:sectPr>
          <w:pgSz w:w="11906" w:h="16838"/>
          <w:pgMar w:top="1440" w:right="1800" w:bottom="1440" w:left="1800" w:header="851" w:footer="992" w:gutter="0"/>
          <w:cols w:space="425" w:num="1"/>
          <w:docGrid w:type="lines" w:linePitch="312" w:charSpace="0"/>
        </w:sectPr>
      </w:pPr>
      <w:r>
        <w:rPr>
          <w:rFonts w:hint="default" w:ascii="Times New Roman" w:hAnsi="Times New Roman" w:eastAsia="仿宋_GB2312" w:cs="Times New Roman"/>
          <w:bCs/>
          <w:color w:val="auto"/>
          <w:kern w:val="0"/>
          <w:sz w:val="32"/>
          <w:szCs w:val="32"/>
        </w:rPr>
        <w:t>（二）决算单位构成。</w:t>
      </w:r>
      <w:r>
        <w:rPr>
          <w:rFonts w:hint="default" w:ascii="Times New Roman" w:hAnsi="Times New Roman" w:eastAsia="仿宋_GB2312" w:cs="Times New Roman"/>
          <w:bCs/>
          <w:color w:val="auto"/>
          <w:kern w:val="0"/>
          <w:sz w:val="32"/>
          <w:szCs w:val="32"/>
          <w:lang w:val="en-US" w:eastAsia="zh-CN" w:bidi="ar-SA"/>
        </w:rPr>
        <w:t>湖南省语言文字培训测试中心 2023 年部门决算汇总公开单位构成包括：湖南省语言文字培训测试中心。</w:t>
      </w:r>
    </w:p>
    <w:p w14:paraId="1CE8F646">
      <w:pPr>
        <w:jc w:val="center"/>
        <w:rPr>
          <w:rFonts w:hint="default" w:ascii="Times New Roman" w:hAnsi="Times New Roman" w:eastAsia="黑体" w:cs="Times New Roman"/>
          <w:color w:val="auto"/>
          <w:sz w:val="28"/>
          <w:szCs w:val="28"/>
        </w:rPr>
      </w:pPr>
    </w:p>
    <w:p w14:paraId="7ACBDDD2">
      <w:pPr>
        <w:jc w:val="center"/>
        <w:rPr>
          <w:rFonts w:hint="default" w:ascii="Times New Roman" w:hAnsi="Times New Roman" w:eastAsia="黑体" w:cs="Times New Roman"/>
          <w:color w:val="auto"/>
          <w:sz w:val="28"/>
          <w:szCs w:val="28"/>
        </w:rPr>
      </w:pPr>
    </w:p>
    <w:p w14:paraId="69672B80">
      <w:pPr>
        <w:jc w:val="center"/>
        <w:rPr>
          <w:rFonts w:hint="default" w:ascii="Times New Roman" w:hAnsi="Times New Roman" w:eastAsia="黑体" w:cs="Times New Roman"/>
          <w:color w:val="auto"/>
          <w:sz w:val="28"/>
          <w:szCs w:val="28"/>
        </w:rPr>
      </w:pPr>
    </w:p>
    <w:p w14:paraId="766F4729">
      <w:pPr>
        <w:pStyle w:val="16"/>
        <w:jc w:val="both"/>
        <w:rPr>
          <w:rFonts w:hint="default" w:ascii="Times New Roman" w:hAnsi="Times New Roman" w:eastAsia="方正小标宋_GBK" w:cs="Times New Roman"/>
          <w:color w:val="auto"/>
          <w:sz w:val="84"/>
          <w:szCs w:val="84"/>
        </w:rPr>
      </w:pPr>
    </w:p>
    <w:p w14:paraId="636BA2C6">
      <w:pPr>
        <w:pStyle w:val="16"/>
        <w:jc w:val="both"/>
        <w:rPr>
          <w:rFonts w:hint="default" w:ascii="Times New Roman" w:hAnsi="Times New Roman" w:eastAsia="方正小标宋_GBK" w:cs="Times New Roman"/>
          <w:color w:val="auto"/>
          <w:sz w:val="30"/>
          <w:szCs w:val="30"/>
        </w:rPr>
      </w:pPr>
    </w:p>
    <w:p w14:paraId="62345CC9">
      <w:pPr>
        <w:pStyle w:val="16"/>
        <w:jc w:val="both"/>
        <w:rPr>
          <w:rFonts w:hint="default" w:ascii="Times New Roman" w:hAnsi="Times New Roman" w:eastAsia="方正小标宋_GBK" w:cs="Times New Roman"/>
          <w:color w:val="auto"/>
          <w:sz w:val="30"/>
          <w:szCs w:val="30"/>
        </w:rPr>
      </w:pPr>
    </w:p>
    <w:p w14:paraId="6406CCF0">
      <w:pPr>
        <w:pStyle w:val="16"/>
        <w:jc w:val="both"/>
        <w:rPr>
          <w:rFonts w:hint="default" w:ascii="Times New Roman" w:hAnsi="Times New Roman" w:eastAsia="方正小标宋简体" w:cs="Times New Roman"/>
          <w:b w:val="0"/>
          <w:bCs w:val="0"/>
          <w:color w:val="auto"/>
          <w:sz w:val="84"/>
          <w:szCs w:val="84"/>
        </w:rPr>
      </w:pPr>
    </w:p>
    <w:p w14:paraId="29479572">
      <w:pPr>
        <w:pStyle w:val="16"/>
        <w:numPr>
          <w:ilvl w:val="0"/>
          <w:numId w:val="2"/>
        </w:numPr>
        <w:jc w:val="center"/>
        <w:rPr>
          <w:rFonts w:hint="default" w:ascii="Times New Roman" w:hAnsi="Times New Roman" w:eastAsia="方正小标宋简体" w:cs="Times New Roman"/>
          <w:b w:val="0"/>
          <w:bCs w:val="0"/>
          <w:color w:val="auto"/>
          <w:sz w:val="48"/>
          <w:szCs w:val="48"/>
          <w:lang w:val="en-US" w:eastAsia="zh-CN"/>
        </w:rPr>
      </w:pPr>
      <w:r>
        <w:rPr>
          <w:rFonts w:hint="default" w:ascii="Times New Roman" w:hAnsi="Times New Roman" w:eastAsia="方正小标宋简体" w:cs="Times New Roman"/>
          <w:b w:val="0"/>
          <w:bCs w:val="0"/>
          <w:color w:val="auto"/>
          <w:sz w:val="48"/>
          <w:szCs w:val="48"/>
        </w:rPr>
        <w:t>部门决算表</w:t>
      </w:r>
      <w:r>
        <w:rPr>
          <w:rFonts w:hint="default" w:ascii="Times New Roman" w:hAnsi="Times New Roman" w:eastAsia="方正小标宋简体" w:cs="Times New Roman"/>
          <w:b w:val="0"/>
          <w:bCs w:val="0"/>
          <w:color w:val="auto"/>
          <w:sz w:val="48"/>
          <w:szCs w:val="48"/>
          <w:lang w:val="en-US" w:eastAsia="zh-CN"/>
        </w:rPr>
        <w:t xml:space="preserve"> </w:t>
      </w:r>
    </w:p>
    <w:p w14:paraId="1C5B8895">
      <w:pPr>
        <w:pStyle w:val="16"/>
        <w:numPr>
          <w:ilvl w:val="0"/>
          <w:numId w:val="0"/>
        </w:numPr>
        <w:jc w:val="both"/>
        <w:rPr>
          <w:rFonts w:hint="default" w:ascii="Times New Roman" w:hAnsi="Times New Roman" w:eastAsia="方正小标宋简体" w:cs="Times New Roman"/>
          <w:b w:val="0"/>
          <w:bCs w:val="0"/>
          <w:color w:val="auto"/>
          <w:sz w:val="72"/>
          <w:szCs w:val="72"/>
        </w:rPr>
      </w:pPr>
    </w:p>
    <w:p w14:paraId="394605E1">
      <w:pPr>
        <w:pStyle w:val="16"/>
        <w:numPr>
          <w:ilvl w:val="0"/>
          <w:numId w:val="0"/>
        </w:numPr>
        <w:jc w:val="center"/>
        <w:rPr>
          <w:rFonts w:hint="default" w:ascii="Times New Roman" w:hAnsi="Times New Roman" w:eastAsia="仿宋_GB2312" w:cs="Times New Roman"/>
          <w:b w:val="0"/>
          <w:bCs w:val="0"/>
          <w:color w:val="auto"/>
          <w:sz w:val="32"/>
          <w:szCs w:val="32"/>
        </w:rPr>
        <w:sectPr>
          <w:pgSz w:w="11906" w:h="16838"/>
          <w:pgMar w:top="720" w:right="720" w:bottom="720" w:left="720" w:header="851" w:footer="992" w:gutter="0"/>
          <w:cols w:space="425" w:num="1"/>
          <w:docGrid w:type="lines" w:linePitch="312" w:charSpace="0"/>
        </w:sectPr>
      </w:pPr>
      <w:r>
        <w:rPr>
          <w:rFonts w:hint="default" w:ascii="Times New Roman" w:hAnsi="Times New Roman" w:eastAsia="仿宋_GB2312" w:cs="Times New Roman"/>
          <w:i w:val="0"/>
          <w:iCs w:val="0"/>
          <w:caps w:val="0"/>
          <w:color w:val="auto"/>
          <w:spacing w:val="0"/>
          <w:sz w:val="32"/>
          <w:szCs w:val="32"/>
          <w:shd w:val="clear" w:fill="FFFFFF"/>
        </w:rPr>
        <w:t>（见附件，因单位转换后四舍五入，尾数可能略有出入）</w:t>
      </w:r>
    </w:p>
    <w:tbl>
      <w:tblPr>
        <w:tblStyle w:val="12"/>
        <w:tblW w:w="140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15"/>
        <w:gridCol w:w="656"/>
        <w:gridCol w:w="2250"/>
        <w:gridCol w:w="4215"/>
        <w:gridCol w:w="656"/>
        <w:gridCol w:w="2078"/>
      </w:tblGrid>
      <w:tr w14:paraId="586DB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4070" w:type="dxa"/>
            <w:gridSpan w:val="6"/>
            <w:tcBorders>
              <w:top w:val="nil"/>
              <w:left w:val="nil"/>
              <w:bottom w:val="nil"/>
              <w:right w:val="nil"/>
            </w:tcBorders>
            <w:shd w:val="clear" w:color="auto" w:fill="auto"/>
            <w:noWrap/>
            <w:vAlign w:val="center"/>
          </w:tcPr>
          <w:p w14:paraId="53330915">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收入支出决算总表</w:t>
            </w:r>
          </w:p>
        </w:tc>
      </w:tr>
      <w:tr w14:paraId="615F1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4215" w:type="dxa"/>
            <w:tcBorders>
              <w:top w:val="nil"/>
              <w:left w:val="nil"/>
              <w:bottom w:val="nil"/>
              <w:right w:val="nil"/>
            </w:tcBorders>
            <w:shd w:val="clear" w:color="auto" w:fill="auto"/>
            <w:vAlign w:val="center"/>
          </w:tcPr>
          <w:p w14:paraId="61690FD6">
            <w:pPr>
              <w:rPr>
                <w:rFonts w:hint="default" w:ascii="Times New Roman" w:hAnsi="Times New Roman" w:eastAsia="宋体" w:cs="Times New Roman"/>
                <w:i w:val="0"/>
                <w:iCs w:val="0"/>
                <w:color w:val="auto"/>
                <w:sz w:val="22"/>
                <w:szCs w:val="22"/>
                <w:u w:val="none"/>
              </w:rPr>
            </w:pPr>
          </w:p>
        </w:tc>
        <w:tc>
          <w:tcPr>
            <w:tcW w:w="570" w:type="dxa"/>
            <w:tcBorders>
              <w:top w:val="nil"/>
              <w:left w:val="nil"/>
              <w:bottom w:val="nil"/>
              <w:right w:val="nil"/>
            </w:tcBorders>
            <w:shd w:val="clear" w:color="auto" w:fill="auto"/>
            <w:vAlign w:val="center"/>
          </w:tcPr>
          <w:p w14:paraId="11E98730">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68B62CC8">
            <w:pPr>
              <w:rPr>
                <w:rFonts w:hint="default" w:ascii="Times New Roman" w:hAnsi="Times New Roman" w:eastAsia="宋体" w:cs="Times New Roman"/>
                <w:i w:val="0"/>
                <w:iCs w:val="0"/>
                <w:color w:val="auto"/>
                <w:sz w:val="22"/>
                <w:szCs w:val="22"/>
                <w:u w:val="none"/>
              </w:rPr>
            </w:pPr>
          </w:p>
        </w:tc>
        <w:tc>
          <w:tcPr>
            <w:tcW w:w="4215" w:type="dxa"/>
            <w:tcBorders>
              <w:top w:val="nil"/>
              <w:left w:val="nil"/>
              <w:bottom w:val="nil"/>
              <w:right w:val="nil"/>
            </w:tcBorders>
            <w:shd w:val="clear" w:color="auto" w:fill="auto"/>
            <w:vAlign w:val="center"/>
          </w:tcPr>
          <w:p w14:paraId="6B2F61C8">
            <w:pPr>
              <w:rPr>
                <w:rFonts w:hint="default" w:ascii="Times New Roman" w:hAnsi="Times New Roman" w:eastAsia="宋体" w:cs="Times New Roman"/>
                <w:i w:val="0"/>
                <w:iCs w:val="0"/>
                <w:color w:val="auto"/>
                <w:sz w:val="22"/>
                <w:szCs w:val="22"/>
                <w:u w:val="none"/>
              </w:rPr>
            </w:pPr>
          </w:p>
        </w:tc>
        <w:tc>
          <w:tcPr>
            <w:tcW w:w="570" w:type="dxa"/>
            <w:tcBorders>
              <w:top w:val="nil"/>
              <w:left w:val="nil"/>
              <w:bottom w:val="nil"/>
              <w:right w:val="nil"/>
            </w:tcBorders>
            <w:shd w:val="clear" w:color="auto" w:fill="auto"/>
            <w:vAlign w:val="center"/>
          </w:tcPr>
          <w:p w14:paraId="43942116">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1D9CA108">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Style w:val="22"/>
                <w:rFonts w:hint="default" w:ascii="Times New Roman" w:hAnsi="Times New Roman" w:cs="Times New Roman"/>
                <w:color w:val="auto"/>
                <w:lang w:val="en-US" w:eastAsia="zh-CN" w:bidi="ar"/>
              </w:rPr>
              <w:t>公开</w:t>
            </w:r>
            <w:r>
              <w:rPr>
                <w:rStyle w:val="23"/>
                <w:rFonts w:hint="default" w:ascii="Times New Roman" w:hAnsi="Times New Roman" w:eastAsia="宋体" w:cs="Times New Roman"/>
                <w:color w:val="auto"/>
                <w:lang w:val="en-US" w:eastAsia="zh-CN" w:bidi="ar"/>
              </w:rPr>
              <w:t>01</w:t>
            </w:r>
            <w:r>
              <w:rPr>
                <w:rStyle w:val="22"/>
                <w:rFonts w:hint="default" w:ascii="Times New Roman" w:hAnsi="Times New Roman" w:cs="Times New Roman"/>
                <w:color w:val="auto"/>
                <w:lang w:val="en-US" w:eastAsia="zh-CN" w:bidi="ar"/>
              </w:rPr>
              <w:t>表</w:t>
            </w:r>
          </w:p>
        </w:tc>
      </w:tr>
      <w:tr w14:paraId="62126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215" w:type="dxa"/>
            <w:tcBorders>
              <w:top w:val="nil"/>
              <w:left w:val="nil"/>
              <w:bottom w:val="nil"/>
              <w:right w:val="nil"/>
            </w:tcBorders>
            <w:shd w:val="clear" w:color="auto" w:fill="auto"/>
            <w:vAlign w:val="center"/>
          </w:tcPr>
          <w:p w14:paraId="23CAB2D7">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Style w:val="22"/>
                <w:rFonts w:hint="default" w:ascii="Times New Roman" w:hAnsi="Times New Roman" w:cs="Times New Roman"/>
                <w:color w:val="auto"/>
                <w:lang w:val="en-US" w:eastAsia="zh-CN" w:bidi="ar"/>
              </w:rPr>
              <w:t>部门：湖南省语言文字培训测试中心</w:t>
            </w:r>
          </w:p>
        </w:tc>
        <w:tc>
          <w:tcPr>
            <w:tcW w:w="570" w:type="dxa"/>
            <w:tcBorders>
              <w:top w:val="nil"/>
              <w:left w:val="nil"/>
              <w:bottom w:val="nil"/>
              <w:right w:val="nil"/>
            </w:tcBorders>
            <w:shd w:val="clear" w:color="auto" w:fill="auto"/>
            <w:vAlign w:val="center"/>
          </w:tcPr>
          <w:p w14:paraId="7B075D81">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5D555344">
            <w:pPr>
              <w:rPr>
                <w:rFonts w:hint="default" w:ascii="Times New Roman" w:hAnsi="Times New Roman" w:eastAsia="宋体" w:cs="Times New Roman"/>
                <w:i w:val="0"/>
                <w:iCs w:val="0"/>
                <w:color w:val="auto"/>
                <w:sz w:val="22"/>
                <w:szCs w:val="22"/>
                <w:u w:val="none"/>
              </w:rPr>
            </w:pPr>
          </w:p>
        </w:tc>
        <w:tc>
          <w:tcPr>
            <w:tcW w:w="4215" w:type="dxa"/>
            <w:tcBorders>
              <w:top w:val="nil"/>
              <w:left w:val="nil"/>
              <w:bottom w:val="nil"/>
              <w:right w:val="nil"/>
            </w:tcBorders>
            <w:shd w:val="clear" w:color="auto" w:fill="auto"/>
            <w:vAlign w:val="center"/>
          </w:tcPr>
          <w:p w14:paraId="51262754">
            <w:pPr>
              <w:rPr>
                <w:rFonts w:hint="default" w:ascii="Times New Roman" w:hAnsi="Times New Roman" w:eastAsia="宋体" w:cs="Times New Roman"/>
                <w:i w:val="0"/>
                <w:iCs w:val="0"/>
                <w:color w:val="auto"/>
                <w:sz w:val="22"/>
                <w:szCs w:val="22"/>
                <w:u w:val="none"/>
              </w:rPr>
            </w:pPr>
          </w:p>
        </w:tc>
        <w:tc>
          <w:tcPr>
            <w:tcW w:w="570" w:type="dxa"/>
            <w:tcBorders>
              <w:top w:val="nil"/>
              <w:left w:val="nil"/>
              <w:bottom w:val="nil"/>
              <w:right w:val="nil"/>
            </w:tcBorders>
            <w:shd w:val="clear" w:color="auto" w:fill="auto"/>
            <w:vAlign w:val="center"/>
          </w:tcPr>
          <w:p w14:paraId="1CA9925F">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35C1DF7C">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Style w:val="22"/>
                <w:rFonts w:hint="default" w:ascii="Times New Roman" w:hAnsi="Times New Roman" w:cs="Times New Roman"/>
                <w:color w:val="auto"/>
                <w:lang w:val="en-US" w:eastAsia="zh-CN" w:bidi="ar"/>
              </w:rPr>
              <w:t>金额单位：万元</w:t>
            </w:r>
          </w:p>
        </w:tc>
      </w:tr>
      <w:tr w14:paraId="3CC2F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57A4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收入</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A3A2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支出</w:t>
            </w:r>
          </w:p>
        </w:tc>
      </w:tr>
      <w:tr w14:paraId="58114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7211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4D40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0ADB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B6B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583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1C23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金额</w:t>
            </w:r>
          </w:p>
        </w:tc>
      </w:tr>
      <w:tr w14:paraId="4C290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E524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62DC">
            <w:pPr>
              <w:jc w:val="center"/>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1BD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A1A5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799A">
            <w:pPr>
              <w:jc w:val="center"/>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9BDD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r>
      <w:tr w14:paraId="60E95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4672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223B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950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1,490.75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1488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E9A8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49B3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06CA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ED1D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6BC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90A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89E9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2A50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5199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E8B3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418D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AC5E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01F6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5052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D401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F28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8962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1910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四、上级补助收入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533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811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E47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5EF9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684A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6F0C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B17A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五、事业收入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BFB3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010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B8B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B50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B313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1,439.42</w:t>
            </w:r>
          </w:p>
        </w:tc>
      </w:tr>
      <w:tr w14:paraId="16C1B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CD7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六、经营收入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72E1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A1B6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0F56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218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25C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D519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F7C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七、附属单位上缴收入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3A37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8E54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003C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0474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A9F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3270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554B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D117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A8E3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A99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64CC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61A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r>
      <w:tr w14:paraId="0681D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E23C8">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1FCC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FF5B7">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867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5250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A023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F712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DF75">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29AA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74B25">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FD8E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F5F9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CB45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FBED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F534B">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F3F8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2582E">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8A23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675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5076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AEA0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AD512">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ACBF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5019E">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619C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D922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0C5F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BE12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1A49B">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B67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A4D12">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F16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CCC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45E5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6980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4E779">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7855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20527">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AA99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6CD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C0F7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DA45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196A">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0B9F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0BA1">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4292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21DF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D5A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53FC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FFD3">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900A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CB7D2">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354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A9AF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DA14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18C3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B5E9C">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0D39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7CD4B">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6A44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EEAA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93B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7B44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81AC7">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2C82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33108">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2E24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E2CB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3DCA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DFF0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2619">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55B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A6F9">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10C4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B06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EA84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FEAD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18C17">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AF8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9DF29">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97C5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E40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2BE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7092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5B478">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4A56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99068">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3D9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D84A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180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7940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69767">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F981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0FE74">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E207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14E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46A6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A7BF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E7C23">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E176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BD78">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70A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88C2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1A71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D7F8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A70C0">
            <w:pPr>
              <w:jc w:val="center"/>
              <w:rPr>
                <w:rFonts w:hint="default" w:ascii="Times New Roman" w:hAnsi="Times New Roman" w:eastAsia="宋体" w:cs="Times New Roman"/>
                <w:b/>
                <w:bCs/>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807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8A763">
            <w:pPr>
              <w:jc w:val="right"/>
              <w:rPr>
                <w:rFonts w:hint="default" w:ascii="Times New Roman" w:hAnsi="Times New Roman" w:eastAsia="宋体" w:cs="Times New Roman"/>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B8CB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二十四、债务还本支出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7446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66F9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0469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25FCE">
            <w:pPr>
              <w:jc w:val="left"/>
              <w:rPr>
                <w:rFonts w:hint="default" w:ascii="Times New Roman" w:hAnsi="Times New Roman" w:eastAsia="宋体" w:cs="Times New Roman"/>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C730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775F">
            <w:pPr>
              <w:jc w:val="right"/>
              <w:rPr>
                <w:rFonts w:hint="default" w:ascii="Times New Roman" w:hAnsi="Times New Roman" w:eastAsia="宋体" w:cs="Times New Roman"/>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EBE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二十五、债务付息支出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5BB9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D3FF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EF16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2E5C">
            <w:pPr>
              <w:jc w:val="left"/>
              <w:rPr>
                <w:rFonts w:hint="default" w:ascii="Times New Roman" w:hAnsi="Times New Roman" w:eastAsia="宋体" w:cs="Times New Roman"/>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DB5E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44838">
            <w:pPr>
              <w:jc w:val="right"/>
              <w:rPr>
                <w:rFonts w:hint="default" w:ascii="Times New Roman" w:hAnsi="Times New Roman" w:eastAsia="宋体" w:cs="Times New Roman"/>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2B1D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AEBC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FA4C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1550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05BA6">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Style w:val="25"/>
                <w:rFonts w:hint="default" w:ascii="Times New Roman" w:hAnsi="Times New Roman" w:cs="Times New Roman"/>
                <w:color w:val="auto"/>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A53D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732E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1,523.20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B333">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Style w:val="25"/>
                <w:rFonts w:hint="default" w:ascii="Times New Roman" w:hAnsi="Times New Roman" w:cs="Times New Roman"/>
                <w:color w:val="auto"/>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EDB1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2A3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1,442.18</w:t>
            </w:r>
          </w:p>
        </w:tc>
      </w:tr>
      <w:tr w14:paraId="39F58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CBE4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使用非财政拨款结余和专用结余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DCBE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A06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27A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结余分配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A378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479D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E450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4FE7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年初结转和结余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434E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0819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681F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年末结转和结余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5BAA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AD95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178.66</w:t>
            </w:r>
          </w:p>
        </w:tc>
      </w:tr>
      <w:tr w14:paraId="24EFA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59EE6">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A593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0D21A">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D6C3E">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F1E8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29C22">
            <w:pPr>
              <w:jc w:val="left"/>
              <w:rPr>
                <w:rFonts w:hint="default" w:ascii="Times New Roman" w:hAnsi="Times New Roman" w:eastAsia="宋体" w:cs="Times New Roman"/>
                <w:i w:val="0"/>
                <w:iCs w:val="0"/>
                <w:color w:val="auto"/>
                <w:sz w:val="22"/>
                <w:szCs w:val="22"/>
                <w:u w:val="none"/>
              </w:rPr>
            </w:pPr>
          </w:p>
        </w:tc>
      </w:tr>
      <w:tr w14:paraId="13289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29A8D">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Style w:val="25"/>
                <w:rFonts w:hint="default" w:ascii="Times New Roman" w:hAnsi="Times New Roman" w:cs="Times New Roman"/>
                <w:color w:val="auto"/>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B890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6E67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1,620.84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43D6">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Style w:val="25"/>
                <w:rFonts w:hint="default" w:ascii="Times New Roman" w:hAnsi="Times New Roman" w:cs="Times New Roman"/>
                <w:color w:val="auto"/>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54CE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2BDA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1,620.84</w:t>
            </w:r>
          </w:p>
        </w:tc>
      </w:tr>
      <w:tr w14:paraId="2E3C0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6"/>
            <w:tcBorders>
              <w:top w:val="nil"/>
              <w:left w:val="nil"/>
              <w:bottom w:val="nil"/>
              <w:right w:val="nil"/>
            </w:tcBorders>
            <w:shd w:val="clear" w:color="auto" w:fill="auto"/>
            <w:noWrap/>
            <w:vAlign w:val="center"/>
          </w:tcPr>
          <w:p w14:paraId="5D1034B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4"/>
                <w:rFonts w:hint="default" w:ascii="Times New Roman" w:hAnsi="Times New Roman" w:cs="Times New Roman"/>
                <w:color w:val="auto"/>
                <w:lang w:val="en-US" w:eastAsia="zh-CN" w:bidi="ar"/>
              </w:rPr>
              <w:t>注：</w:t>
            </w:r>
            <w:r>
              <w:rPr>
                <w:rStyle w:val="26"/>
                <w:rFonts w:hint="default" w:ascii="Times New Roman" w:hAnsi="Times New Roman" w:eastAsia="宋体" w:cs="Times New Roman"/>
                <w:color w:val="auto"/>
                <w:lang w:val="en-US" w:eastAsia="zh-CN" w:bidi="ar"/>
              </w:rPr>
              <w:t>1.</w:t>
            </w:r>
            <w:r>
              <w:rPr>
                <w:rStyle w:val="24"/>
                <w:rFonts w:hint="default" w:ascii="Times New Roman" w:hAnsi="Times New Roman" w:cs="Times New Roman"/>
                <w:color w:val="auto"/>
                <w:lang w:val="en-US" w:eastAsia="zh-CN" w:bidi="ar"/>
              </w:rPr>
              <w:t>本表反映部门本年度的总收支和年末结转结余情况。</w:t>
            </w:r>
          </w:p>
        </w:tc>
      </w:tr>
      <w:tr w14:paraId="1BCA0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6"/>
            <w:tcBorders>
              <w:top w:val="nil"/>
              <w:left w:val="nil"/>
              <w:bottom w:val="nil"/>
              <w:right w:val="nil"/>
            </w:tcBorders>
            <w:shd w:val="clear" w:color="auto" w:fill="auto"/>
            <w:noWrap/>
            <w:vAlign w:val="center"/>
          </w:tcPr>
          <w:p w14:paraId="2DC9030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6"/>
                <w:rFonts w:hint="default" w:ascii="Times New Roman" w:hAnsi="Times New Roman" w:eastAsia="宋体" w:cs="Times New Roman"/>
                <w:color w:val="auto"/>
                <w:lang w:val="en-US" w:eastAsia="zh-CN" w:bidi="ar"/>
              </w:rPr>
              <w:t xml:space="preserve">    2.</w:t>
            </w:r>
            <w:r>
              <w:rPr>
                <w:rStyle w:val="24"/>
                <w:rFonts w:hint="default" w:ascii="Times New Roman" w:hAnsi="Times New Roman" w:cs="Times New Roman"/>
                <w:color w:val="auto"/>
                <w:lang w:val="en-US" w:eastAsia="zh-CN" w:bidi="ar"/>
              </w:rPr>
              <w:t>本套报表金额单位转换时可能存在尾数误差。</w:t>
            </w:r>
          </w:p>
        </w:tc>
      </w:tr>
    </w:tbl>
    <w:p w14:paraId="744CAA9E">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tbl>
      <w:tblPr>
        <w:tblStyle w:val="12"/>
        <w:tblW w:w="16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0"/>
        <w:gridCol w:w="330"/>
        <w:gridCol w:w="330"/>
        <w:gridCol w:w="3930"/>
        <w:gridCol w:w="1620"/>
        <w:gridCol w:w="1550"/>
        <w:gridCol w:w="1650"/>
        <w:gridCol w:w="1660"/>
        <w:gridCol w:w="1620"/>
        <w:gridCol w:w="1620"/>
        <w:gridCol w:w="1620"/>
      </w:tblGrid>
      <w:tr w14:paraId="6B1C4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6260" w:type="dxa"/>
            <w:gridSpan w:val="11"/>
            <w:tcBorders>
              <w:top w:val="nil"/>
              <w:left w:val="nil"/>
              <w:bottom w:val="nil"/>
              <w:right w:val="nil"/>
            </w:tcBorders>
            <w:shd w:val="clear" w:color="auto" w:fill="auto"/>
            <w:noWrap/>
            <w:vAlign w:val="center"/>
          </w:tcPr>
          <w:p w14:paraId="5676A2CC">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收入决算表</w:t>
            </w:r>
          </w:p>
        </w:tc>
      </w:tr>
      <w:tr w14:paraId="7117C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30" w:type="dxa"/>
            <w:tcBorders>
              <w:top w:val="nil"/>
              <w:left w:val="nil"/>
              <w:bottom w:val="nil"/>
              <w:right w:val="nil"/>
            </w:tcBorders>
            <w:shd w:val="clear" w:color="auto" w:fill="auto"/>
            <w:vAlign w:val="center"/>
          </w:tcPr>
          <w:p w14:paraId="71F0707A">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05C445A7">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26515890">
            <w:pPr>
              <w:rPr>
                <w:rFonts w:hint="default" w:ascii="Times New Roman" w:hAnsi="Times New Roman" w:eastAsia="宋体" w:cs="Times New Roman"/>
                <w:i w:val="0"/>
                <w:iCs w:val="0"/>
                <w:color w:val="auto"/>
                <w:sz w:val="22"/>
                <w:szCs w:val="22"/>
                <w:u w:val="none"/>
              </w:rPr>
            </w:pPr>
          </w:p>
        </w:tc>
        <w:tc>
          <w:tcPr>
            <w:tcW w:w="3930" w:type="dxa"/>
            <w:tcBorders>
              <w:top w:val="nil"/>
              <w:left w:val="nil"/>
              <w:bottom w:val="nil"/>
              <w:right w:val="nil"/>
            </w:tcBorders>
            <w:shd w:val="clear" w:color="auto" w:fill="auto"/>
            <w:vAlign w:val="center"/>
          </w:tcPr>
          <w:p w14:paraId="0219684B">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4F867EB5">
            <w:pPr>
              <w:rPr>
                <w:rFonts w:hint="default" w:ascii="Times New Roman" w:hAnsi="Times New Roman" w:eastAsia="宋体" w:cs="Times New Roman"/>
                <w:i w:val="0"/>
                <w:iCs w:val="0"/>
                <w:color w:val="auto"/>
                <w:sz w:val="22"/>
                <w:szCs w:val="22"/>
                <w:u w:val="none"/>
              </w:rPr>
            </w:pPr>
          </w:p>
        </w:tc>
        <w:tc>
          <w:tcPr>
            <w:tcW w:w="1550" w:type="dxa"/>
            <w:tcBorders>
              <w:top w:val="nil"/>
              <w:left w:val="nil"/>
              <w:bottom w:val="nil"/>
              <w:right w:val="nil"/>
            </w:tcBorders>
            <w:shd w:val="clear" w:color="auto" w:fill="auto"/>
            <w:vAlign w:val="center"/>
          </w:tcPr>
          <w:p w14:paraId="6F1A863F">
            <w:pPr>
              <w:rPr>
                <w:rFonts w:hint="default" w:ascii="Times New Roman" w:hAnsi="Times New Roman" w:eastAsia="宋体" w:cs="Times New Roman"/>
                <w:i w:val="0"/>
                <w:iCs w:val="0"/>
                <w:color w:val="auto"/>
                <w:sz w:val="22"/>
                <w:szCs w:val="22"/>
                <w:u w:val="none"/>
              </w:rPr>
            </w:pPr>
          </w:p>
        </w:tc>
        <w:tc>
          <w:tcPr>
            <w:tcW w:w="1650" w:type="dxa"/>
            <w:tcBorders>
              <w:top w:val="nil"/>
              <w:left w:val="nil"/>
              <w:bottom w:val="nil"/>
              <w:right w:val="nil"/>
            </w:tcBorders>
            <w:shd w:val="clear" w:color="auto" w:fill="auto"/>
            <w:vAlign w:val="center"/>
          </w:tcPr>
          <w:p w14:paraId="2E23A3C4">
            <w:pPr>
              <w:rPr>
                <w:rFonts w:hint="default" w:ascii="Times New Roman" w:hAnsi="Times New Roman" w:eastAsia="宋体" w:cs="Times New Roman"/>
                <w:i w:val="0"/>
                <w:iCs w:val="0"/>
                <w:color w:val="auto"/>
                <w:sz w:val="22"/>
                <w:szCs w:val="22"/>
                <w:u w:val="none"/>
              </w:rPr>
            </w:pPr>
          </w:p>
        </w:tc>
        <w:tc>
          <w:tcPr>
            <w:tcW w:w="1660" w:type="dxa"/>
            <w:tcBorders>
              <w:top w:val="nil"/>
              <w:left w:val="nil"/>
              <w:bottom w:val="nil"/>
              <w:right w:val="nil"/>
            </w:tcBorders>
            <w:shd w:val="clear" w:color="auto" w:fill="auto"/>
            <w:vAlign w:val="center"/>
          </w:tcPr>
          <w:p w14:paraId="43F6796F">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0172B3E5">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45B78024">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579F1C70">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Style w:val="27"/>
                <w:rFonts w:hint="default" w:ascii="Times New Roman" w:hAnsi="Times New Roman" w:cs="Times New Roman"/>
                <w:color w:val="auto"/>
                <w:lang w:val="en-US" w:eastAsia="zh-CN" w:bidi="ar"/>
              </w:rPr>
              <w:t>公开</w:t>
            </w:r>
            <w:r>
              <w:rPr>
                <w:rFonts w:hint="default" w:ascii="Times New Roman" w:hAnsi="Times New Roman" w:eastAsia="宋体" w:cs="Times New Roman"/>
                <w:i w:val="0"/>
                <w:iCs w:val="0"/>
                <w:color w:val="auto"/>
                <w:kern w:val="0"/>
                <w:sz w:val="20"/>
                <w:szCs w:val="20"/>
                <w:u w:val="none"/>
                <w:lang w:val="en-US" w:eastAsia="zh-CN" w:bidi="ar"/>
              </w:rPr>
              <w:t>02</w:t>
            </w:r>
            <w:r>
              <w:rPr>
                <w:rStyle w:val="27"/>
                <w:rFonts w:hint="default" w:ascii="Times New Roman" w:hAnsi="Times New Roman" w:cs="Times New Roman"/>
                <w:color w:val="auto"/>
                <w:lang w:val="en-US" w:eastAsia="zh-CN" w:bidi="ar"/>
              </w:rPr>
              <w:t>表</w:t>
            </w:r>
          </w:p>
        </w:tc>
      </w:tr>
      <w:tr w14:paraId="15DED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4920" w:type="dxa"/>
            <w:gridSpan w:val="4"/>
            <w:tcBorders>
              <w:top w:val="nil"/>
              <w:left w:val="nil"/>
              <w:bottom w:val="nil"/>
              <w:right w:val="nil"/>
            </w:tcBorders>
            <w:shd w:val="clear" w:color="auto" w:fill="auto"/>
            <w:vAlign w:val="center"/>
          </w:tcPr>
          <w:p w14:paraId="16BC668B">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Style w:val="27"/>
                <w:rFonts w:hint="default" w:ascii="Times New Roman" w:hAnsi="Times New Roman" w:cs="Times New Roman"/>
                <w:color w:val="auto"/>
                <w:lang w:val="en-US" w:eastAsia="zh-CN" w:bidi="ar"/>
              </w:rPr>
              <w:t>部门：湖南省语言文字培训测试中心</w:t>
            </w:r>
          </w:p>
        </w:tc>
        <w:tc>
          <w:tcPr>
            <w:tcW w:w="1620" w:type="dxa"/>
            <w:tcBorders>
              <w:top w:val="nil"/>
              <w:left w:val="nil"/>
              <w:bottom w:val="nil"/>
              <w:right w:val="nil"/>
            </w:tcBorders>
            <w:shd w:val="clear" w:color="auto" w:fill="auto"/>
            <w:vAlign w:val="center"/>
          </w:tcPr>
          <w:p w14:paraId="0FD0AFFB">
            <w:pPr>
              <w:rPr>
                <w:rFonts w:hint="default" w:ascii="Times New Roman" w:hAnsi="Times New Roman" w:eastAsia="宋体" w:cs="Times New Roman"/>
                <w:i w:val="0"/>
                <w:iCs w:val="0"/>
                <w:color w:val="auto"/>
                <w:sz w:val="22"/>
                <w:szCs w:val="22"/>
                <w:u w:val="none"/>
              </w:rPr>
            </w:pPr>
          </w:p>
        </w:tc>
        <w:tc>
          <w:tcPr>
            <w:tcW w:w="1550" w:type="dxa"/>
            <w:tcBorders>
              <w:top w:val="nil"/>
              <w:left w:val="nil"/>
              <w:bottom w:val="nil"/>
              <w:right w:val="nil"/>
            </w:tcBorders>
            <w:shd w:val="clear" w:color="auto" w:fill="auto"/>
            <w:vAlign w:val="center"/>
          </w:tcPr>
          <w:p w14:paraId="421595C6">
            <w:pPr>
              <w:rPr>
                <w:rFonts w:hint="default" w:ascii="Times New Roman" w:hAnsi="Times New Roman" w:eastAsia="宋体" w:cs="Times New Roman"/>
                <w:i w:val="0"/>
                <w:iCs w:val="0"/>
                <w:color w:val="auto"/>
                <w:sz w:val="22"/>
                <w:szCs w:val="22"/>
                <w:u w:val="none"/>
              </w:rPr>
            </w:pPr>
          </w:p>
        </w:tc>
        <w:tc>
          <w:tcPr>
            <w:tcW w:w="1650" w:type="dxa"/>
            <w:tcBorders>
              <w:top w:val="nil"/>
              <w:left w:val="nil"/>
              <w:bottom w:val="nil"/>
              <w:right w:val="nil"/>
            </w:tcBorders>
            <w:shd w:val="clear" w:color="auto" w:fill="auto"/>
            <w:vAlign w:val="center"/>
          </w:tcPr>
          <w:p w14:paraId="61EDE20B">
            <w:pPr>
              <w:rPr>
                <w:rFonts w:hint="default" w:ascii="Times New Roman" w:hAnsi="Times New Roman" w:eastAsia="宋体" w:cs="Times New Roman"/>
                <w:i w:val="0"/>
                <w:iCs w:val="0"/>
                <w:color w:val="auto"/>
                <w:sz w:val="22"/>
                <w:szCs w:val="22"/>
                <w:u w:val="none"/>
              </w:rPr>
            </w:pPr>
          </w:p>
        </w:tc>
        <w:tc>
          <w:tcPr>
            <w:tcW w:w="1660" w:type="dxa"/>
            <w:tcBorders>
              <w:top w:val="nil"/>
              <w:left w:val="nil"/>
              <w:bottom w:val="nil"/>
              <w:right w:val="nil"/>
            </w:tcBorders>
            <w:shd w:val="clear" w:color="auto" w:fill="auto"/>
            <w:vAlign w:val="center"/>
          </w:tcPr>
          <w:p w14:paraId="3F8987CB">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05B50833">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1C88035F">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5C037AF3">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Style w:val="27"/>
                <w:rFonts w:hint="default" w:ascii="Times New Roman" w:hAnsi="Times New Roman" w:cs="Times New Roman"/>
                <w:color w:val="auto"/>
                <w:lang w:val="en-US" w:eastAsia="zh-CN" w:bidi="ar"/>
              </w:rPr>
              <w:t>金额单位：万元</w:t>
            </w:r>
          </w:p>
        </w:tc>
      </w:tr>
      <w:tr w14:paraId="437B4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9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24C4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项目</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E133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本年收入合计</w:t>
            </w:r>
          </w:p>
        </w:tc>
        <w:tc>
          <w:tcPr>
            <w:tcW w:w="1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3722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财政拨款收入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5C844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上级补助收入</w:t>
            </w:r>
          </w:p>
        </w:tc>
        <w:tc>
          <w:tcPr>
            <w:tcW w:w="1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09872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事业收入</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10A7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经营收入</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A23E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附属单位上缴收入</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3E0C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其他收入</w:t>
            </w:r>
          </w:p>
        </w:tc>
      </w:tr>
      <w:tr w14:paraId="47147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6B415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科目代码</w:t>
            </w:r>
          </w:p>
        </w:tc>
        <w:tc>
          <w:tcPr>
            <w:tcW w:w="39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0E89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科目名称</w:t>
            </w: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2C024">
            <w:pPr>
              <w:jc w:val="center"/>
              <w:rPr>
                <w:rFonts w:hint="default" w:ascii="Times New Roman" w:hAnsi="Times New Roman" w:eastAsia="宋体" w:cs="Times New Roman"/>
                <w:i w:val="0"/>
                <w:iCs w:val="0"/>
                <w:color w:val="auto"/>
                <w:sz w:val="22"/>
                <w:szCs w:val="22"/>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7EA72">
            <w:pPr>
              <w:jc w:val="center"/>
              <w:rPr>
                <w:rFonts w:hint="default" w:ascii="Times New Roman" w:hAnsi="Times New Roman" w:eastAsia="宋体" w:cs="Times New Roman"/>
                <w:i w:val="0"/>
                <w:iCs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2B9EA">
            <w:pPr>
              <w:jc w:val="center"/>
              <w:rPr>
                <w:rFonts w:hint="default" w:ascii="Times New Roman" w:hAnsi="Times New Roman" w:eastAsia="宋体" w:cs="Times New Roman"/>
                <w:i w:val="0"/>
                <w:iCs w:val="0"/>
                <w:color w:val="auto"/>
                <w:sz w:val="22"/>
                <w:szCs w:val="22"/>
                <w:u w:val="none"/>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1E23B">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E6002">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F8526">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6DDB6">
            <w:pPr>
              <w:jc w:val="center"/>
              <w:rPr>
                <w:rFonts w:hint="default" w:ascii="Times New Roman" w:hAnsi="Times New Roman" w:eastAsia="宋体" w:cs="Times New Roman"/>
                <w:i w:val="0"/>
                <w:iCs w:val="0"/>
                <w:color w:val="auto"/>
                <w:sz w:val="22"/>
                <w:szCs w:val="22"/>
                <w:u w:val="none"/>
              </w:rPr>
            </w:pPr>
          </w:p>
        </w:tc>
      </w:tr>
      <w:tr w14:paraId="3DCD0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F6E9B">
            <w:pPr>
              <w:jc w:val="center"/>
              <w:rPr>
                <w:rFonts w:hint="default" w:ascii="Times New Roman" w:hAnsi="Times New Roman" w:eastAsia="宋体" w:cs="Times New Roman"/>
                <w:i w:val="0"/>
                <w:iCs w:val="0"/>
                <w:color w:val="auto"/>
                <w:sz w:val="22"/>
                <w:szCs w:val="22"/>
                <w:u w:val="none"/>
              </w:rPr>
            </w:pPr>
          </w:p>
        </w:tc>
        <w:tc>
          <w:tcPr>
            <w:tcW w:w="39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E5F9C">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F5AA8">
            <w:pPr>
              <w:jc w:val="center"/>
              <w:rPr>
                <w:rFonts w:hint="default" w:ascii="Times New Roman" w:hAnsi="Times New Roman" w:eastAsia="宋体" w:cs="Times New Roman"/>
                <w:i w:val="0"/>
                <w:iCs w:val="0"/>
                <w:color w:val="auto"/>
                <w:sz w:val="22"/>
                <w:szCs w:val="22"/>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2263B">
            <w:pPr>
              <w:jc w:val="center"/>
              <w:rPr>
                <w:rFonts w:hint="default" w:ascii="Times New Roman" w:hAnsi="Times New Roman" w:eastAsia="宋体" w:cs="Times New Roman"/>
                <w:i w:val="0"/>
                <w:iCs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D09EE">
            <w:pPr>
              <w:jc w:val="center"/>
              <w:rPr>
                <w:rFonts w:hint="default" w:ascii="Times New Roman" w:hAnsi="Times New Roman" w:eastAsia="宋体" w:cs="Times New Roman"/>
                <w:i w:val="0"/>
                <w:iCs w:val="0"/>
                <w:color w:val="auto"/>
                <w:sz w:val="22"/>
                <w:szCs w:val="22"/>
                <w:u w:val="none"/>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511D6">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3D661">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4FD25">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2BC45">
            <w:pPr>
              <w:jc w:val="center"/>
              <w:rPr>
                <w:rFonts w:hint="default" w:ascii="Times New Roman" w:hAnsi="Times New Roman" w:eastAsia="宋体" w:cs="Times New Roman"/>
                <w:i w:val="0"/>
                <w:iCs w:val="0"/>
                <w:color w:val="auto"/>
                <w:sz w:val="22"/>
                <w:szCs w:val="22"/>
                <w:u w:val="none"/>
              </w:rPr>
            </w:pPr>
          </w:p>
        </w:tc>
      </w:tr>
      <w:tr w14:paraId="7F2A6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C0323">
            <w:pPr>
              <w:jc w:val="center"/>
              <w:rPr>
                <w:rFonts w:hint="default" w:ascii="Times New Roman" w:hAnsi="Times New Roman" w:eastAsia="宋体" w:cs="Times New Roman"/>
                <w:i w:val="0"/>
                <w:iCs w:val="0"/>
                <w:color w:val="auto"/>
                <w:sz w:val="22"/>
                <w:szCs w:val="22"/>
                <w:u w:val="none"/>
              </w:rPr>
            </w:pPr>
          </w:p>
        </w:tc>
        <w:tc>
          <w:tcPr>
            <w:tcW w:w="39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C5D2">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7E618">
            <w:pPr>
              <w:jc w:val="center"/>
              <w:rPr>
                <w:rFonts w:hint="default" w:ascii="Times New Roman" w:hAnsi="Times New Roman" w:eastAsia="宋体" w:cs="Times New Roman"/>
                <w:i w:val="0"/>
                <w:iCs w:val="0"/>
                <w:color w:val="auto"/>
                <w:sz w:val="22"/>
                <w:szCs w:val="22"/>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C1C3C">
            <w:pPr>
              <w:jc w:val="center"/>
              <w:rPr>
                <w:rFonts w:hint="default" w:ascii="Times New Roman" w:hAnsi="Times New Roman" w:eastAsia="宋体" w:cs="Times New Roman"/>
                <w:i w:val="0"/>
                <w:iCs w:val="0"/>
                <w:color w:val="auto"/>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A62F3">
            <w:pPr>
              <w:jc w:val="center"/>
              <w:rPr>
                <w:rFonts w:hint="default" w:ascii="Times New Roman" w:hAnsi="Times New Roman" w:eastAsia="宋体" w:cs="Times New Roman"/>
                <w:i w:val="0"/>
                <w:iCs w:val="0"/>
                <w:color w:val="auto"/>
                <w:sz w:val="22"/>
                <w:szCs w:val="22"/>
                <w:u w:val="none"/>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B4F2D">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1EC22">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6C6C7">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CF9F3">
            <w:pPr>
              <w:jc w:val="center"/>
              <w:rPr>
                <w:rFonts w:hint="default" w:ascii="Times New Roman" w:hAnsi="Times New Roman" w:eastAsia="宋体" w:cs="Times New Roman"/>
                <w:i w:val="0"/>
                <w:iCs w:val="0"/>
                <w:color w:val="auto"/>
                <w:sz w:val="22"/>
                <w:szCs w:val="22"/>
                <w:u w:val="none"/>
              </w:rPr>
            </w:pPr>
          </w:p>
        </w:tc>
      </w:tr>
      <w:tr w14:paraId="0903B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49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6E40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栏次</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6E1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C3F6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B110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5A3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A25C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E81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C4F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w:t>
            </w:r>
          </w:p>
        </w:tc>
      </w:tr>
      <w:tr w14:paraId="75142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9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B08C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合计</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43D5E">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1,523.20</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79DBC">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1,490.75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08CD6">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9644">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30.65</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6C2DB">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B6DEB">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28BD">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1.79</w:t>
            </w:r>
          </w:p>
        </w:tc>
      </w:tr>
      <w:tr w14:paraId="654CE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394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D781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6ED4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1,520.44</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4F79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1,487.99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82E7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0C3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30.65</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DA0A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7B53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B769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1.79</w:t>
            </w:r>
          </w:p>
        </w:tc>
      </w:tr>
      <w:tr w14:paraId="4C902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EC8E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F45A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教育管理事务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4AEF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2D76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D30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C42F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EA53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B826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8B2C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5F57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EE15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B1C3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其他教育管理事务支出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BDC4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95DA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42ED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38F6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D0DB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1A30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5115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AABD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C8BC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91A1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普通教育</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403B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33.00</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3470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33.00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8B45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A32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C87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2489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5106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B1BA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CD0C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689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其他普通教育支出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7C72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33.00</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8BA0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33.00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7D3B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D6A7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1FE9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FE97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F04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8449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A70B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958C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进修及培训</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D4D7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75.00</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2610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75.00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E96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0859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C2A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AF30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8208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5DD8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5236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2050803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BAB3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培训支出</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E53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75.00</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4A63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75.00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E31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8C10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17DC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EEEA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440E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DFCB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5AF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3CDA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其他教育支出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D05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1,402.16</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9A72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1,369.71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C0AA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6E6B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30.65</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AFFC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4617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0C7E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1.79</w:t>
            </w:r>
          </w:p>
        </w:tc>
      </w:tr>
      <w:tr w14:paraId="69692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9F8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41C5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其他教育支出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AA9B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1,402.16</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A827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1,369.71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E243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224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30.65</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FFA8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D29D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9E3C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1.79</w:t>
            </w:r>
          </w:p>
        </w:tc>
      </w:tr>
      <w:tr w14:paraId="149E4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0061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2E78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社会保障和就业支出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123A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21A0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3ED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059E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DCCE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AEB8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2926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9C00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F18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7397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行政事业单位养老支出</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139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BC1F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122B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9A5E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75B5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2DEC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04E9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9848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FE79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2080502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923D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事业单位离退休</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523C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1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780C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F113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0DE0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BFA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0744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6745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C4FD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6260" w:type="dxa"/>
            <w:gridSpan w:val="11"/>
            <w:tcBorders>
              <w:top w:val="nil"/>
              <w:left w:val="nil"/>
              <w:bottom w:val="nil"/>
              <w:right w:val="nil"/>
            </w:tcBorders>
            <w:shd w:val="clear" w:color="auto" w:fill="auto"/>
            <w:noWrap/>
            <w:vAlign w:val="center"/>
          </w:tcPr>
          <w:p w14:paraId="482A2E6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Style w:val="28"/>
                <w:rFonts w:hint="default" w:ascii="Times New Roman" w:hAnsi="Times New Roman" w:cs="Times New Roman"/>
                <w:color w:val="auto"/>
                <w:lang w:val="en-US" w:eastAsia="zh-CN" w:bidi="ar"/>
              </w:rPr>
              <w:t>注：本表反映部门本年度取得的各项收入情况。</w:t>
            </w:r>
          </w:p>
        </w:tc>
      </w:tr>
    </w:tbl>
    <w:p w14:paraId="0067BC21">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tbl>
      <w:tblPr>
        <w:tblStyle w:val="12"/>
        <w:tblW w:w="15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0"/>
        <w:gridCol w:w="330"/>
        <w:gridCol w:w="330"/>
        <w:gridCol w:w="3930"/>
        <w:gridCol w:w="1800"/>
        <w:gridCol w:w="1800"/>
        <w:gridCol w:w="1800"/>
        <w:gridCol w:w="1800"/>
        <w:gridCol w:w="1800"/>
        <w:gridCol w:w="1800"/>
      </w:tblGrid>
      <w:tr w14:paraId="01951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5720" w:type="dxa"/>
            <w:gridSpan w:val="10"/>
            <w:tcBorders>
              <w:top w:val="nil"/>
              <w:left w:val="nil"/>
              <w:bottom w:val="nil"/>
              <w:right w:val="nil"/>
            </w:tcBorders>
            <w:shd w:val="clear" w:color="auto" w:fill="auto"/>
            <w:noWrap/>
            <w:vAlign w:val="center"/>
          </w:tcPr>
          <w:p w14:paraId="0834C166">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支出决算表</w:t>
            </w:r>
          </w:p>
        </w:tc>
      </w:tr>
      <w:tr w14:paraId="6609F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30" w:type="dxa"/>
            <w:tcBorders>
              <w:top w:val="nil"/>
              <w:left w:val="nil"/>
              <w:bottom w:val="nil"/>
              <w:right w:val="nil"/>
            </w:tcBorders>
            <w:shd w:val="clear" w:color="auto" w:fill="auto"/>
            <w:vAlign w:val="center"/>
          </w:tcPr>
          <w:p w14:paraId="3B4C7FCB">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6E805BB0">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41CE031A">
            <w:pPr>
              <w:rPr>
                <w:rFonts w:hint="default" w:ascii="Times New Roman" w:hAnsi="Times New Roman" w:eastAsia="宋体" w:cs="Times New Roman"/>
                <w:i w:val="0"/>
                <w:iCs w:val="0"/>
                <w:color w:val="auto"/>
                <w:sz w:val="22"/>
                <w:szCs w:val="22"/>
                <w:u w:val="none"/>
              </w:rPr>
            </w:pPr>
          </w:p>
        </w:tc>
        <w:tc>
          <w:tcPr>
            <w:tcW w:w="3930" w:type="dxa"/>
            <w:tcBorders>
              <w:top w:val="nil"/>
              <w:left w:val="nil"/>
              <w:bottom w:val="nil"/>
              <w:right w:val="nil"/>
            </w:tcBorders>
            <w:shd w:val="clear" w:color="auto" w:fill="auto"/>
            <w:vAlign w:val="center"/>
          </w:tcPr>
          <w:p w14:paraId="500D5797">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4006666A">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7526A304">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18ACEF18">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25142812">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2C74A211">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10C925A1">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公开03表</w:t>
            </w:r>
          </w:p>
        </w:tc>
      </w:tr>
      <w:tr w14:paraId="6F203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4920" w:type="dxa"/>
            <w:gridSpan w:val="4"/>
            <w:tcBorders>
              <w:top w:val="nil"/>
              <w:left w:val="nil"/>
              <w:bottom w:val="nil"/>
              <w:right w:val="nil"/>
            </w:tcBorders>
            <w:shd w:val="clear" w:color="auto" w:fill="auto"/>
            <w:vAlign w:val="center"/>
          </w:tcPr>
          <w:p w14:paraId="41E014E4">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部门：湖南省语言文字培训测试中心</w:t>
            </w:r>
          </w:p>
        </w:tc>
        <w:tc>
          <w:tcPr>
            <w:tcW w:w="1800" w:type="dxa"/>
            <w:tcBorders>
              <w:top w:val="nil"/>
              <w:left w:val="nil"/>
              <w:bottom w:val="nil"/>
              <w:right w:val="nil"/>
            </w:tcBorders>
            <w:shd w:val="clear" w:color="auto" w:fill="auto"/>
            <w:vAlign w:val="center"/>
          </w:tcPr>
          <w:p w14:paraId="5D7A67F7">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5A0F4451">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3AEE2681">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250247D8">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7CC99170">
            <w:pPr>
              <w:rPr>
                <w:rFonts w:hint="default" w:ascii="Times New Roman" w:hAnsi="Times New Roman" w:eastAsia="宋体" w:cs="Times New Roman"/>
                <w:i w:val="0"/>
                <w:iCs w:val="0"/>
                <w:color w:val="auto"/>
                <w:sz w:val="22"/>
                <w:szCs w:val="22"/>
                <w:u w:val="none"/>
              </w:rPr>
            </w:pPr>
          </w:p>
        </w:tc>
        <w:tc>
          <w:tcPr>
            <w:tcW w:w="1800" w:type="dxa"/>
            <w:tcBorders>
              <w:top w:val="nil"/>
              <w:left w:val="nil"/>
              <w:bottom w:val="nil"/>
              <w:right w:val="nil"/>
            </w:tcBorders>
            <w:shd w:val="clear" w:color="auto" w:fill="auto"/>
            <w:vAlign w:val="center"/>
          </w:tcPr>
          <w:p w14:paraId="22AD530A">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金额单位：万元</w:t>
            </w:r>
          </w:p>
        </w:tc>
      </w:tr>
      <w:tr w14:paraId="4D895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08E0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ED010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本年支出合计</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6ABD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基本支出</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8504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项目支出</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5537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上缴上级支出</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F97A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经营支出</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AAD5D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对附属单位补助支出</w:t>
            </w:r>
          </w:p>
        </w:tc>
      </w:tr>
      <w:tr w14:paraId="59CD0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AA187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CD74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科目名称</w:t>
            </w: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A63C6">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0C332">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C075E">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7F93E">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114BE">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115AF">
            <w:pPr>
              <w:jc w:val="center"/>
              <w:rPr>
                <w:rFonts w:hint="default" w:ascii="Times New Roman" w:hAnsi="Times New Roman" w:eastAsia="宋体" w:cs="Times New Roman"/>
                <w:i w:val="0"/>
                <w:iCs w:val="0"/>
                <w:color w:val="auto"/>
                <w:sz w:val="22"/>
                <w:szCs w:val="22"/>
                <w:u w:val="none"/>
              </w:rPr>
            </w:pPr>
          </w:p>
        </w:tc>
      </w:tr>
      <w:tr w14:paraId="27062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2F1EB">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8626">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728C6">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9619D">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F48AF">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E6D06">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4C661">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7DAC6">
            <w:pPr>
              <w:jc w:val="center"/>
              <w:rPr>
                <w:rFonts w:hint="default" w:ascii="Times New Roman" w:hAnsi="Times New Roman" w:eastAsia="宋体" w:cs="Times New Roman"/>
                <w:i w:val="0"/>
                <w:iCs w:val="0"/>
                <w:color w:val="auto"/>
                <w:sz w:val="22"/>
                <w:szCs w:val="22"/>
                <w:u w:val="none"/>
              </w:rPr>
            </w:pPr>
          </w:p>
        </w:tc>
      </w:tr>
      <w:tr w14:paraId="2A5AD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71916">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B7EB0">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BEE7D">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660EB">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34F0A">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17723">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9DC92">
            <w:pPr>
              <w:jc w:val="center"/>
              <w:rPr>
                <w:rFonts w:hint="default" w:ascii="Times New Roman" w:hAnsi="Times New Roman" w:eastAsia="宋体" w:cs="Times New Roman"/>
                <w:i w:val="0"/>
                <w:iCs w:val="0"/>
                <w:color w:val="auto"/>
                <w:sz w:val="22"/>
                <w:szCs w:val="22"/>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244F7">
            <w:pPr>
              <w:jc w:val="center"/>
              <w:rPr>
                <w:rFonts w:hint="default" w:ascii="Times New Roman" w:hAnsi="Times New Roman" w:eastAsia="宋体" w:cs="Times New Roman"/>
                <w:i w:val="0"/>
                <w:iCs w:val="0"/>
                <w:color w:val="auto"/>
                <w:sz w:val="22"/>
                <w:szCs w:val="22"/>
                <w:u w:val="none"/>
              </w:rPr>
            </w:pPr>
          </w:p>
        </w:tc>
      </w:tr>
      <w:tr w14:paraId="76182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3DC3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栏次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BECB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CA1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874A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1A4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6F14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BE0F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w:t>
            </w:r>
          </w:p>
        </w:tc>
      </w:tr>
      <w:tr w14:paraId="531F0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2FCE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CF69C">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1,442.18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63B5C">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477.48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0C612">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964.71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FC1FE">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B305E">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F15E2">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0.00</w:t>
            </w:r>
          </w:p>
        </w:tc>
      </w:tr>
      <w:tr w14:paraId="213DF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F537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3869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4BF2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1,439.42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6E5D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474.72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64CD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964.71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49B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528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27DB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AF9A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D5C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FE21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教育管理事务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B924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A3F6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6E04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C35D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BF9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E887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CB0D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CE3C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65EF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其他教育管理事务支出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4E79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262D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F55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39E3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E98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8F9F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B2F9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2F00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B78E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普通教育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AB36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B935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137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3802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757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59FF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958F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05E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3826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其他普通教育支出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B37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DD2F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6F0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1B8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0538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976D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0A06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1531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FB21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进修及培训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61C5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F1BB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D3F2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4FAA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147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D5E4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7D4F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A8C0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2050803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1A1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培训支出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8135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8144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EB51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56D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E4F7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915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1865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D2A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D3BE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CAF3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1,337.66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BBCC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464.44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3873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873.22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7F3F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1CC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809E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0901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A78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2059999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E35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B3B5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1,337.66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5F98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464.44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9F3E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873.22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23B6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928A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935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030A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1C46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3DFE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F12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EC92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CB6B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360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93DB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81E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B9DA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6994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AD73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9C4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F5E2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373B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FE6C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EA6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E933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DDEC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5AD0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F2C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事业单位离退休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9661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32E3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F4AA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5E8E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FD7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1FC2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A605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10"/>
            <w:tcBorders>
              <w:top w:val="nil"/>
              <w:left w:val="nil"/>
              <w:bottom w:val="nil"/>
              <w:right w:val="nil"/>
            </w:tcBorders>
            <w:shd w:val="clear" w:color="auto" w:fill="auto"/>
            <w:noWrap/>
            <w:vAlign w:val="center"/>
          </w:tcPr>
          <w:p w14:paraId="780731B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注：本表反映部门本年度各项支出情况。</w:t>
            </w:r>
          </w:p>
        </w:tc>
      </w:tr>
    </w:tbl>
    <w:p w14:paraId="002D2425">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tbl>
      <w:tblPr>
        <w:tblStyle w:val="12"/>
        <w:tblW w:w="160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50"/>
        <w:gridCol w:w="570"/>
        <w:gridCol w:w="1290"/>
        <w:gridCol w:w="3660"/>
        <w:gridCol w:w="570"/>
        <w:gridCol w:w="1620"/>
        <w:gridCol w:w="1620"/>
        <w:gridCol w:w="1620"/>
        <w:gridCol w:w="1620"/>
      </w:tblGrid>
      <w:tr w14:paraId="08653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16020" w:type="dxa"/>
            <w:gridSpan w:val="9"/>
            <w:tcBorders>
              <w:top w:val="nil"/>
              <w:left w:val="nil"/>
              <w:bottom w:val="nil"/>
              <w:right w:val="nil"/>
            </w:tcBorders>
            <w:shd w:val="clear" w:color="auto" w:fill="auto"/>
            <w:noWrap/>
            <w:vAlign w:val="center"/>
          </w:tcPr>
          <w:p w14:paraId="695D4317">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财政拨款收入支出决算总表</w:t>
            </w:r>
          </w:p>
        </w:tc>
      </w:tr>
      <w:tr w14:paraId="308A4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50" w:type="dxa"/>
            <w:tcBorders>
              <w:top w:val="nil"/>
              <w:left w:val="nil"/>
              <w:bottom w:val="nil"/>
              <w:right w:val="nil"/>
            </w:tcBorders>
            <w:shd w:val="clear" w:color="auto" w:fill="auto"/>
            <w:vAlign w:val="center"/>
          </w:tcPr>
          <w:p w14:paraId="6A466EBB">
            <w:pPr>
              <w:rPr>
                <w:rFonts w:hint="default" w:ascii="Times New Roman" w:hAnsi="Times New Roman" w:eastAsia="宋体" w:cs="Times New Roman"/>
                <w:i w:val="0"/>
                <w:iCs w:val="0"/>
                <w:color w:val="auto"/>
                <w:sz w:val="22"/>
                <w:szCs w:val="22"/>
                <w:u w:val="none"/>
              </w:rPr>
            </w:pPr>
          </w:p>
        </w:tc>
        <w:tc>
          <w:tcPr>
            <w:tcW w:w="570" w:type="dxa"/>
            <w:tcBorders>
              <w:top w:val="nil"/>
              <w:left w:val="nil"/>
              <w:bottom w:val="nil"/>
              <w:right w:val="nil"/>
            </w:tcBorders>
            <w:shd w:val="clear" w:color="auto" w:fill="auto"/>
            <w:vAlign w:val="center"/>
          </w:tcPr>
          <w:p w14:paraId="16C608AE">
            <w:pPr>
              <w:rPr>
                <w:rFonts w:hint="default" w:ascii="Times New Roman" w:hAnsi="Times New Roman" w:eastAsia="宋体" w:cs="Times New Roman"/>
                <w:i w:val="0"/>
                <w:iCs w:val="0"/>
                <w:color w:val="auto"/>
                <w:sz w:val="22"/>
                <w:szCs w:val="22"/>
                <w:u w:val="none"/>
              </w:rPr>
            </w:pPr>
          </w:p>
        </w:tc>
        <w:tc>
          <w:tcPr>
            <w:tcW w:w="1290" w:type="dxa"/>
            <w:tcBorders>
              <w:top w:val="nil"/>
              <w:left w:val="nil"/>
              <w:bottom w:val="nil"/>
              <w:right w:val="nil"/>
            </w:tcBorders>
            <w:shd w:val="clear" w:color="auto" w:fill="auto"/>
            <w:vAlign w:val="center"/>
          </w:tcPr>
          <w:p w14:paraId="0F2A3A43">
            <w:pPr>
              <w:rPr>
                <w:rFonts w:hint="default" w:ascii="Times New Roman" w:hAnsi="Times New Roman" w:eastAsia="宋体" w:cs="Times New Roman"/>
                <w:i w:val="0"/>
                <w:iCs w:val="0"/>
                <w:color w:val="auto"/>
                <w:sz w:val="22"/>
                <w:szCs w:val="22"/>
                <w:u w:val="none"/>
              </w:rPr>
            </w:pPr>
          </w:p>
        </w:tc>
        <w:tc>
          <w:tcPr>
            <w:tcW w:w="3660" w:type="dxa"/>
            <w:tcBorders>
              <w:top w:val="nil"/>
              <w:left w:val="nil"/>
              <w:bottom w:val="nil"/>
              <w:right w:val="nil"/>
            </w:tcBorders>
            <w:shd w:val="clear" w:color="auto" w:fill="auto"/>
            <w:vAlign w:val="center"/>
          </w:tcPr>
          <w:p w14:paraId="10E89B28">
            <w:pPr>
              <w:rPr>
                <w:rFonts w:hint="default" w:ascii="Times New Roman" w:hAnsi="Times New Roman" w:eastAsia="宋体" w:cs="Times New Roman"/>
                <w:i w:val="0"/>
                <w:iCs w:val="0"/>
                <w:color w:val="auto"/>
                <w:sz w:val="22"/>
                <w:szCs w:val="22"/>
                <w:u w:val="none"/>
              </w:rPr>
            </w:pPr>
          </w:p>
        </w:tc>
        <w:tc>
          <w:tcPr>
            <w:tcW w:w="570" w:type="dxa"/>
            <w:tcBorders>
              <w:top w:val="nil"/>
              <w:left w:val="nil"/>
              <w:bottom w:val="nil"/>
              <w:right w:val="nil"/>
            </w:tcBorders>
            <w:shd w:val="clear" w:color="auto" w:fill="auto"/>
            <w:vAlign w:val="center"/>
          </w:tcPr>
          <w:p w14:paraId="1E7749AF">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67EDE835">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2E203366">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77DCB1FF">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15021AD9">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公开04表</w:t>
            </w:r>
          </w:p>
        </w:tc>
      </w:tr>
      <w:tr w14:paraId="7861D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3450" w:type="dxa"/>
            <w:tcBorders>
              <w:top w:val="nil"/>
              <w:left w:val="nil"/>
              <w:bottom w:val="nil"/>
              <w:right w:val="nil"/>
            </w:tcBorders>
            <w:shd w:val="clear" w:color="auto" w:fill="auto"/>
            <w:vAlign w:val="center"/>
          </w:tcPr>
          <w:p w14:paraId="596D0667">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部门：湖南省语言文字培训测试中心</w:t>
            </w:r>
          </w:p>
        </w:tc>
        <w:tc>
          <w:tcPr>
            <w:tcW w:w="570" w:type="dxa"/>
            <w:tcBorders>
              <w:top w:val="nil"/>
              <w:left w:val="nil"/>
              <w:bottom w:val="nil"/>
              <w:right w:val="nil"/>
            </w:tcBorders>
            <w:shd w:val="clear" w:color="auto" w:fill="auto"/>
            <w:vAlign w:val="center"/>
          </w:tcPr>
          <w:p w14:paraId="450F7144">
            <w:pPr>
              <w:rPr>
                <w:rFonts w:hint="default" w:ascii="Times New Roman" w:hAnsi="Times New Roman" w:eastAsia="宋体" w:cs="Times New Roman"/>
                <w:i w:val="0"/>
                <w:iCs w:val="0"/>
                <w:color w:val="auto"/>
                <w:sz w:val="22"/>
                <w:szCs w:val="22"/>
                <w:u w:val="none"/>
              </w:rPr>
            </w:pPr>
          </w:p>
        </w:tc>
        <w:tc>
          <w:tcPr>
            <w:tcW w:w="1290" w:type="dxa"/>
            <w:tcBorders>
              <w:top w:val="nil"/>
              <w:left w:val="nil"/>
              <w:bottom w:val="nil"/>
              <w:right w:val="nil"/>
            </w:tcBorders>
            <w:shd w:val="clear" w:color="auto" w:fill="auto"/>
            <w:vAlign w:val="center"/>
          </w:tcPr>
          <w:p w14:paraId="5F1F3920">
            <w:pPr>
              <w:rPr>
                <w:rFonts w:hint="default" w:ascii="Times New Roman" w:hAnsi="Times New Roman" w:eastAsia="宋体" w:cs="Times New Roman"/>
                <w:i w:val="0"/>
                <w:iCs w:val="0"/>
                <w:color w:val="auto"/>
                <w:sz w:val="22"/>
                <w:szCs w:val="22"/>
                <w:u w:val="none"/>
              </w:rPr>
            </w:pPr>
          </w:p>
        </w:tc>
        <w:tc>
          <w:tcPr>
            <w:tcW w:w="3660" w:type="dxa"/>
            <w:tcBorders>
              <w:top w:val="nil"/>
              <w:left w:val="nil"/>
              <w:bottom w:val="nil"/>
              <w:right w:val="nil"/>
            </w:tcBorders>
            <w:shd w:val="clear" w:color="auto" w:fill="auto"/>
            <w:vAlign w:val="center"/>
          </w:tcPr>
          <w:p w14:paraId="20527BBD">
            <w:pPr>
              <w:rPr>
                <w:rFonts w:hint="default" w:ascii="Times New Roman" w:hAnsi="Times New Roman" w:eastAsia="宋体" w:cs="Times New Roman"/>
                <w:i w:val="0"/>
                <w:iCs w:val="0"/>
                <w:color w:val="auto"/>
                <w:sz w:val="22"/>
                <w:szCs w:val="22"/>
                <w:u w:val="none"/>
              </w:rPr>
            </w:pPr>
          </w:p>
        </w:tc>
        <w:tc>
          <w:tcPr>
            <w:tcW w:w="570" w:type="dxa"/>
            <w:tcBorders>
              <w:top w:val="nil"/>
              <w:left w:val="nil"/>
              <w:bottom w:val="nil"/>
              <w:right w:val="nil"/>
            </w:tcBorders>
            <w:shd w:val="clear" w:color="auto" w:fill="auto"/>
            <w:vAlign w:val="center"/>
          </w:tcPr>
          <w:p w14:paraId="2795B976">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6DBE8632">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0E7CE728">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04304CF5">
            <w:pPr>
              <w:rPr>
                <w:rFonts w:hint="default" w:ascii="Times New Roman" w:hAnsi="Times New Roman" w:eastAsia="宋体" w:cs="Times New Roman"/>
                <w:i w:val="0"/>
                <w:iCs w:val="0"/>
                <w:color w:val="auto"/>
                <w:sz w:val="22"/>
                <w:szCs w:val="22"/>
                <w:u w:val="none"/>
              </w:rPr>
            </w:pPr>
          </w:p>
        </w:tc>
        <w:tc>
          <w:tcPr>
            <w:tcW w:w="1620" w:type="dxa"/>
            <w:tcBorders>
              <w:top w:val="nil"/>
              <w:left w:val="nil"/>
              <w:bottom w:val="nil"/>
              <w:right w:val="nil"/>
            </w:tcBorders>
            <w:shd w:val="clear" w:color="auto" w:fill="auto"/>
            <w:vAlign w:val="center"/>
          </w:tcPr>
          <w:p w14:paraId="1E2ADA6C">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金额单位：万元</w:t>
            </w:r>
          </w:p>
        </w:tc>
      </w:tr>
      <w:tr w14:paraId="0ABCE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7EF0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收     入</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B2A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支     出</w:t>
            </w:r>
          </w:p>
        </w:tc>
      </w:tr>
      <w:tr w14:paraId="7B2B3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12B4C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D073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行次</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A2D4E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金额</w:t>
            </w:r>
          </w:p>
        </w:tc>
        <w:tc>
          <w:tcPr>
            <w:tcW w:w="3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A19E8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D941D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行次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8E6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合计</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8DE49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一般公共预算财政拨款</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13BF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政府性基金预算财政拨款</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37E5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国有资本经营预算财政拨款</w:t>
            </w:r>
          </w:p>
        </w:tc>
      </w:tr>
      <w:tr w14:paraId="442C7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3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DB95F">
            <w:pPr>
              <w:jc w:val="center"/>
              <w:rPr>
                <w:rFonts w:hint="default" w:ascii="Times New Roman" w:hAnsi="Times New Roman" w:eastAsia="宋体" w:cs="Times New Roman"/>
                <w:i w:val="0"/>
                <w:iCs w:val="0"/>
                <w:color w:val="auto"/>
                <w:sz w:val="22"/>
                <w:szCs w:val="22"/>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2BC39">
            <w:pPr>
              <w:jc w:val="center"/>
              <w:rPr>
                <w:rFonts w:hint="default" w:ascii="Times New Roman" w:hAnsi="Times New Roman" w:eastAsia="宋体" w:cs="Times New Roman"/>
                <w:i w:val="0"/>
                <w:iCs w:val="0"/>
                <w:color w:val="auto"/>
                <w:sz w:val="22"/>
                <w:szCs w:val="22"/>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FBB4A">
            <w:pPr>
              <w:jc w:val="center"/>
              <w:rPr>
                <w:rFonts w:hint="default" w:ascii="Times New Roman" w:hAnsi="Times New Roman" w:eastAsia="宋体" w:cs="Times New Roman"/>
                <w:i w:val="0"/>
                <w:iCs w:val="0"/>
                <w:color w:val="auto"/>
                <w:sz w:val="22"/>
                <w:szCs w:val="22"/>
                <w:u w:val="none"/>
              </w:rPr>
            </w:pPr>
          </w:p>
        </w:tc>
        <w:tc>
          <w:tcPr>
            <w:tcW w:w="3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40448">
            <w:pPr>
              <w:jc w:val="center"/>
              <w:rPr>
                <w:rFonts w:hint="default" w:ascii="Times New Roman" w:hAnsi="Times New Roman" w:eastAsia="宋体" w:cs="Times New Roman"/>
                <w:i w:val="0"/>
                <w:iCs w:val="0"/>
                <w:color w:val="auto"/>
                <w:sz w:val="22"/>
                <w:szCs w:val="22"/>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F6DB2">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B3C2">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CFEFA">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2ACFD">
            <w:pPr>
              <w:jc w:val="center"/>
              <w:rPr>
                <w:rFonts w:hint="default" w:ascii="Times New Roman" w:hAnsi="Times New Roman" w:eastAsia="宋体" w:cs="Times New Roman"/>
                <w:i w:val="0"/>
                <w:iCs w:val="0"/>
                <w:color w:val="auto"/>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E1295">
            <w:pPr>
              <w:jc w:val="center"/>
              <w:rPr>
                <w:rFonts w:hint="default" w:ascii="Times New Roman" w:hAnsi="Times New Roman" w:eastAsia="宋体" w:cs="Times New Roman"/>
                <w:i w:val="0"/>
                <w:iCs w:val="0"/>
                <w:color w:val="auto"/>
                <w:sz w:val="22"/>
                <w:szCs w:val="22"/>
                <w:u w:val="none"/>
              </w:rPr>
            </w:pPr>
          </w:p>
        </w:tc>
      </w:tr>
      <w:tr w14:paraId="226FD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9DB1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E7413">
            <w:pPr>
              <w:jc w:val="center"/>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DF6D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42F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379F7">
            <w:pPr>
              <w:jc w:val="center"/>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7A3D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40B3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E12C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8B87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w:t>
            </w:r>
          </w:p>
        </w:tc>
      </w:tr>
      <w:tr w14:paraId="3DACC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4794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一、一般公共预算财政拨款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60AD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3578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1,490.75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BF36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0CEF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71D0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B04E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A086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C9DE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353E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D3D6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二、政府性基金预算财政拨款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8B4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489C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698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FFD6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D84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FE9C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EF91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09D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0F3F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4E05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三、国有资本经营预算财政拨款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A6DC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EE9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71A6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00A4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F791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F63B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62A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EE84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7A9A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B0598">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AABB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09761">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3216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EB4A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1541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3C86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015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3BDC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233E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CAE54">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36CB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744BE">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1401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0ED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0CED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1,384.84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7762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1,384.84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F21E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B1A3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DF20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77BC2">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22F1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7D7B5">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4943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9A88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983A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D86C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DABB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F3C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333A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F3AA">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423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32328">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1BFC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3298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A813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E823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936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2620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B103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636F3">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EBAF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C52A">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DCD5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ED81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180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BFBB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CF98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5844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9A6D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998D2">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83BB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DA827">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5D1B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九、卫生健康支出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01D4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BEA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A40B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CC2E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FA0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3437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287AD">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86A8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11CC1">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CAE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B34E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9705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122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F01A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B897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6E1D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5934C">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F7F3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5673B">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912B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十一、城乡社区支出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9CD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B516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1D1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8E9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343C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BF8F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5DB53">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8BCB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CD91">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FBC7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十二、农林水支出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FAE7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5046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FC38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5419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467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9E0C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263FC">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097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F8A36">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6FFD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十三、交通运输支出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989F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8D71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AB24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0BD2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D81D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F28B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77FE">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323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666F5">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09D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E1C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3E84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7580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D656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14F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55B7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FBB62">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E7FF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BCA2F">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E9F4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BD8C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6D43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FE6E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C42E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7DE2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E738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757F3">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1EE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08F5D">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10CF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十六、金融支出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5D15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E5B9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6F1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0708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3562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869B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13703">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CB41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4FF12">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8BEC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8BF4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1258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C33D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3D9C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638D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EFDE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3E57D">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D003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8726">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85CE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DE7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E0F2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5EC4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58BC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B022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31BA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B4A1">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BA0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DCD7">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A90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十九、住房保障支出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8F9A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55E9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A1B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AFF2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3D66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392A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DF691">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5700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AE5B1">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B104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129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B15D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3990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11F9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D4EE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8CD8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A27E1">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06F4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400BE">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9774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F554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B735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C08B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A19C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C5D8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71C4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1F37B">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A85A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06DBE">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39F0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D93A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4E24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C14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275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37C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441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D38C3">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2AB4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69BFA">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779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二十三、其他支出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215A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3FA3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FC6C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A99F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F68F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B838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15C6">
            <w:pPr>
              <w:jc w:val="center"/>
              <w:rPr>
                <w:rFonts w:hint="default" w:ascii="Times New Roman" w:hAnsi="Times New Roman" w:eastAsia="宋体" w:cs="Times New Roman"/>
                <w:b/>
                <w:bCs/>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E0D6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4F112">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2992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二十四、债务还本支出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149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872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EE9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DE3D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42EA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A6BF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DE766">
            <w:pPr>
              <w:jc w:val="left"/>
              <w:rPr>
                <w:rFonts w:hint="default" w:ascii="Times New Roman" w:hAnsi="Times New Roman" w:eastAsia="宋体" w:cs="Times New Roman"/>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F7A9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EE60A">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6F1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二十五、债务付息支出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0997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4D38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58E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C33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D03A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E217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8CC96">
            <w:pPr>
              <w:jc w:val="left"/>
              <w:rPr>
                <w:rFonts w:hint="default" w:ascii="Times New Roman" w:hAnsi="Times New Roman" w:eastAsia="宋体" w:cs="Times New Roman"/>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A59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A7009">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974E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5DD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1AA1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336A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93A0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D529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2182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891A3">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05AC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6E26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1,490.75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BD21E">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F3DA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7373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1,387.60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7D86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1,387.60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7B2E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118C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B2EB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8332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年初财政拨款结转和结余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63F3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96D6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28.55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B04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年末财政拨款结转和结余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EA39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9F51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131.70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382F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131.70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F7BD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5678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66FD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0448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一般公共预算财政拨款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9D1F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FA2D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28.55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AB197">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C1E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90E0">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E1C9">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0EB21">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46EE7">
            <w:pPr>
              <w:jc w:val="right"/>
              <w:rPr>
                <w:rFonts w:hint="default" w:ascii="Times New Roman" w:hAnsi="Times New Roman" w:eastAsia="宋体" w:cs="Times New Roman"/>
                <w:i w:val="0"/>
                <w:iCs w:val="0"/>
                <w:color w:val="auto"/>
                <w:sz w:val="22"/>
                <w:szCs w:val="22"/>
                <w:u w:val="none"/>
              </w:rPr>
            </w:pPr>
          </w:p>
        </w:tc>
      </w:tr>
      <w:tr w14:paraId="66855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B1F5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政府性基金预算财政拨款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090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7C0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DFE35">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89EE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5637E">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2122E">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FC3AE">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2F8A">
            <w:pPr>
              <w:jc w:val="right"/>
              <w:rPr>
                <w:rFonts w:hint="default" w:ascii="Times New Roman" w:hAnsi="Times New Roman" w:eastAsia="宋体" w:cs="Times New Roman"/>
                <w:i w:val="0"/>
                <w:iCs w:val="0"/>
                <w:color w:val="auto"/>
                <w:sz w:val="22"/>
                <w:szCs w:val="22"/>
                <w:u w:val="none"/>
              </w:rPr>
            </w:pPr>
          </w:p>
        </w:tc>
      </w:tr>
      <w:tr w14:paraId="29671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0E8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国有资本经营预算财政拨款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3F90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FAC3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1BBD">
            <w:pPr>
              <w:jc w:val="lef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8C60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E092">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BD701">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E8F44">
            <w:pPr>
              <w:jc w:val="right"/>
              <w:rPr>
                <w:rFonts w:hint="default" w:ascii="Times New Roman" w:hAnsi="Times New Roman" w:eastAsia="宋体" w:cs="Times New Roman"/>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BB09">
            <w:pPr>
              <w:jc w:val="right"/>
              <w:rPr>
                <w:rFonts w:hint="default" w:ascii="Times New Roman" w:hAnsi="Times New Roman" w:eastAsia="宋体" w:cs="Times New Roman"/>
                <w:i w:val="0"/>
                <w:iCs w:val="0"/>
                <w:color w:val="auto"/>
                <w:sz w:val="22"/>
                <w:szCs w:val="22"/>
                <w:u w:val="none"/>
              </w:rPr>
            </w:pPr>
          </w:p>
        </w:tc>
      </w:tr>
      <w:tr w14:paraId="7F5E8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594E4">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5F3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717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1,519.30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D59EE">
            <w:pPr>
              <w:keepNext w:val="0"/>
              <w:keepLines w:val="0"/>
              <w:widowControl/>
              <w:suppressLineNumbers w:val="0"/>
              <w:jc w:val="center"/>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F531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78B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1,519.30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12E4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1,519.30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31A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0156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EDB2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gridSpan w:val="8"/>
            <w:tcBorders>
              <w:top w:val="nil"/>
              <w:left w:val="nil"/>
              <w:bottom w:val="nil"/>
              <w:right w:val="nil"/>
            </w:tcBorders>
            <w:shd w:val="clear" w:color="auto" w:fill="auto"/>
            <w:noWrap/>
            <w:vAlign w:val="center"/>
          </w:tcPr>
          <w:p w14:paraId="04F0461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0" w:type="auto"/>
            <w:tcBorders>
              <w:top w:val="nil"/>
              <w:left w:val="nil"/>
              <w:bottom w:val="nil"/>
              <w:right w:val="nil"/>
            </w:tcBorders>
            <w:shd w:val="clear" w:color="auto" w:fill="auto"/>
            <w:noWrap/>
            <w:vAlign w:val="center"/>
          </w:tcPr>
          <w:p w14:paraId="1F1FD2E0">
            <w:pPr>
              <w:jc w:val="left"/>
              <w:rPr>
                <w:rFonts w:hint="default" w:ascii="Times New Roman" w:hAnsi="Times New Roman" w:eastAsia="宋体" w:cs="Times New Roman"/>
                <w:i w:val="0"/>
                <w:iCs w:val="0"/>
                <w:color w:val="auto"/>
                <w:sz w:val="20"/>
                <w:szCs w:val="20"/>
                <w:u w:val="none"/>
              </w:rPr>
            </w:pPr>
          </w:p>
        </w:tc>
      </w:tr>
    </w:tbl>
    <w:p w14:paraId="7DDCF3E1">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tbl>
      <w:tblPr>
        <w:tblStyle w:val="12"/>
        <w:tblW w:w="116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0"/>
        <w:gridCol w:w="330"/>
        <w:gridCol w:w="330"/>
        <w:gridCol w:w="3930"/>
        <w:gridCol w:w="2250"/>
        <w:gridCol w:w="2250"/>
        <w:gridCol w:w="2250"/>
      </w:tblGrid>
      <w:tr w14:paraId="50208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670" w:type="dxa"/>
            <w:gridSpan w:val="7"/>
            <w:tcBorders>
              <w:top w:val="nil"/>
              <w:left w:val="nil"/>
              <w:bottom w:val="nil"/>
              <w:right w:val="nil"/>
            </w:tcBorders>
            <w:shd w:val="clear" w:color="auto" w:fill="auto"/>
            <w:noWrap/>
            <w:vAlign w:val="center"/>
          </w:tcPr>
          <w:p w14:paraId="05D90C0A">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一般公共预算财政拨款支出决算表</w:t>
            </w:r>
          </w:p>
        </w:tc>
      </w:tr>
      <w:tr w14:paraId="7B9F9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30" w:type="dxa"/>
            <w:tcBorders>
              <w:top w:val="nil"/>
              <w:left w:val="nil"/>
              <w:bottom w:val="nil"/>
              <w:right w:val="nil"/>
            </w:tcBorders>
            <w:shd w:val="clear" w:color="auto" w:fill="auto"/>
            <w:vAlign w:val="center"/>
          </w:tcPr>
          <w:p w14:paraId="5C8A7579">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2684C52E">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232F7D4C">
            <w:pPr>
              <w:rPr>
                <w:rFonts w:hint="default" w:ascii="Times New Roman" w:hAnsi="Times New Roman" w:eastAsia="宋体" w:cs="Times New Roman"/>
                <w:i w:val="0"/>
                <w:iCs w:val="0"/>
                <w:color w:val="auto"/>
                <w:sz w:val="22"/>
                <w:szCs w:val="22"/>
                <w:u w:val="none"/>
              </w:rPr>
            </w:pPr>
          </w:p>
        </w:tc>
        <w:tc>
          <w:tcPr>
            <w:tcW w:w="3930" w:type="dxa"/>
            <w:tcBorders>
              <w:top w:val="nil"/>
              <w:left w:val="nil"/>
              <w:bottom w:val="nil"/>
              <w:right w:val="nil"/>
            </w:tcBorders>
            <w:shd w:val="clear" w:color="auto" w:fill="auto"/>
            <w:vAlign w:val="center"/>
          </w:tcPr>
          <w:p w14:paraId="03B50E51">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1B86DDD9">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52B70CC9">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4BBA4E74">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公开05表</w:t>
            </w:r>
          </w:p>
        </w:tc>
      </w:tr>
      <w:tr w14:paraId="2FA8B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4920" w:type="dxa"/>
            <w:gridSpan w:val="4"/>
            <w:tcBorders>
              <w:top w:val="nil"/>
              <w:left w:val="nil"/>
              <w:bottom w:val="nil"/>
              <w:right w:val="nil"/>
            </w:tcBorders>
            <w:shd w:val="clear" w:color="auto" w:fill="auto"/>
            <w:vAlign w:val="center"/>
          </w:tcPr>
          <w:p w14:paraId="411A7DE4">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部门：湖南省语言文字培训测试中心</w:t>
            </w:r>
          </w:p>
        </w:tc>
        <w:tc>
          <w:tcPr>
            <w:tcW w:w="2250" w:type="dxa"/>
            <w:tcBorders>
              <w:top w:val="nil"/>
              <w:left w:val="nil"/>
              <w:bottom w:val="nil"/>
              <w:right w:val="nil"/>
            </w:tcBorders>
            <w:shd w:val="clear" w:color="auto" w:fill="auto"/>
            <w:vAlign w:val="center"/>
          </w:tcPr>
          <w:p w14:paraId="3F202A48">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3DBFE0BB">
            <w:pPr>
              <w:rPr>
                <w:rFonts w:hint="default" w:ascii="Times New Roman" w:hAnsi="Times New Roman" w:eastAsia="宋体" w:cs="Times New Roman"/>
                <w:i w:val="0"/>
                <w:iCs w:val="0"/>
                <w:color w:val="auto"/>
                <w:sz w:val="22"/>
                <w:szCs w:val="22"/>
                <w:u w:val="none"/>
              </w:rPr>
            </w:pPr>
          </w:p>
        </w:tc>
        <w:tc>
          <w:tcPr>
            <w:tcW w:w="2250" w:type="dxa"/>
            <w:tcBorders>
              <w:top w:val="nil"/>
              <w:left w:val="nil"/>
              <w:bottom w:val="nil"/>
              <w:right w:val="nil"/>
            </w:tcBorders>
            <w:shd w:val="clear" w:color="auto" w:fill="auto"/>
            <w:vAlign w:val="center"/>
          </w:tcPr>
          <w:p w14:paraId="637E126E">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金额单位：万元</w:t>
            </w:r>
          </w:p>
        </w:tc>
      </w:tr>
      <w:tr w14:paraId="3FEEA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7ED1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w:t>
            </w:r>
          </w:p>
        </w:tc>
        <w:tc>
          <w:tcPr>
            <w:tcW w:w="67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18583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本年支出</w:t>
            </w:r>
          </w:p>
        </w:tc>
      </w:tr>
      <w:tr w14:paraId="38D8D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9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D13D8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5907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科目名称</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8169D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小计</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980C1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基本支出</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F20F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项目支出</w:t>
            </w:r>
          </w:p>
        </w:tc>
      </w:tr>
      <w:tr w14:paraId="0EC4C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3BC8D">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24676">
            <w:pPr>
              <w:jc w:val="center"/>
              <w:rPr>
                <w:rFonts w:hint="default" w:ascii="Times New Roman" w:hAnsi="Times New Roman" w:eastAsia="宋体" w:cs="Times New Roman"/>
                <w:i w:val="0"/>
                <w:iCs w:val="0"/>
                <w:color w:val="auto"/>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CC650">
            <w:pPr>
              <w:jc w:val="center"/>
              <w:rPr>
                <w:rFonts w:hint="default" w:ascii="Times New Roman" w:hAnsi="Times New Roman" w:eastAsia="宋体" w:cs="Times New Roman"/>
                <w:i w:val="0"/>
                <w:iCs w:val="0"/>
                <w:color w:val="auto"/>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41420">
            <w:pPr>
              <w:jc w:val="center"/>
              <w:rPr>
                <w:rFonts w:hint="default" w:ascii="Times New Roman" w:hAnsi="Times New Roman" w:eastAsia="宋体" w:cs="Times New Roman"/>
                <w:i w:val="0"/>
                <w:iCs w:val="0"/>
                <w:color w:val="auto"/>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30703">
            <w:pPr>
              <w:jc w:val="center"/>
              <w:rPr>
                <w:rFonts w:hint="default" w:ascii="Times New Roman" w:hAnsi="Times New Roman" w:eastAsia="宋体" w:cs="Times New Roman"/>
                <w:i w:val="0"/>
                <w:iCs w:val="0"/>
                <w:color w:val="auto"/>
                <w:sz w:val="22"/>
                <w:szCs w:val="22"/>
                <w:u w:val="none"/>
              </w:rPr>
            </w:pPr>
          </w:p>
        </w:tc>
      </w:tr>
      <w:tr w14:paraId="04023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0B2F3">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00C9E">
            <w:pPr>
              <w:jc w:val="center"/>
              <w:rPr>
                <w:rFonts w:hint="default" w:ascii="Times New Roman" w:hAnsi="Times New Roman" w:eastAsia="宋体" w:cs="Times New Roman"/>
                <w:i w:val="0"/>
                <w:iCs w:val="0"/>
                <w:color w:val="auto"/>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B48EC">
            <w:pPr>
              <w:jc w:val="center"/>
              <w:rPr>
                <w:rFonts w:hint="default" w:ascii="Times New Roman" w:hAnsi="Times New Roman" w:eastAsia="宋体" w:cs="Times New Roman"/>
                <w:i w:val="0"/>
                <w:iCs w:val="0"/>
                <w:color w:val="auto"/>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CD825">
            <w:pPr>
              <w:jc w:val="center"/>
              <w:rPr>
                <w:rFonts w:hint="default" w:ascii="Times New Roman" w:hAnsi="Times New Roman" w:eastAsia="宋体" w:cs="Times New Roman"/>
                <w:i w:val="0"/>
                <w:iCs w:val="0"/>
                <w:color w:val="auto"/>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0612E">
            <w:pPr>
              <w:jc w:val="center"/>
              <w:rPr>
                <w:rFonts w:hint="default" w:ascii="Times New Roman" w:hAnsi="Times New Roman" w:eastAsia="宋体" w:cs="Times New Roman"/>
                <w:i w:val="0"/>
                <w:iCs w:val="0"/>
                <w:color w:val="auto"/>
                <w:sz w:val="22"/>
                <w:szCs w:val="22"/>
                <w:u w:val="none"/>
              </w:rPr>
            </w:pPr>
          </w:p>
        </w:tc>
      </w:tr>
      <w:tr w14:paraId="33B33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721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7704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80D2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94D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r>
      <w:tr w14:paraId="312D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59CD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B4DD">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1,387.60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A6FF6">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463.64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1F04D">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923.96</w:t>
            </w:r>
          </w:p>
        </w:tc>
      </w:tr>
      <w:tr w14:paraId="1BB3D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B7C6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373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24A0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1,384.84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E409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460.88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DFFC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923.96</w:t>
            </w:r>
          </w:p>
        </w:tc>
      </w:tr>
      <w:tr w14:paraId="4008D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4DB9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57C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教育管理事务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37A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D941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B617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5407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EF88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2C0B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其他教育管理事务支出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6271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3072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7AA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6721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BE87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638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普通教育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D3F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BDF7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1E15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22.69</w:t>
            </w:r>
          </w:p>
        </w:tc>
      </w:tr>
      <w:tr w14:paraId="7129B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2C16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78FF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其他普通教育支出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92D5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AB44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5882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22.69</w:t>
            </w:r>
          </w:p>
        </w:tc>
      </w:tr>
      <w:tr w14:paraId="55298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941D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84E0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进修及培训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B09D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2106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2043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68.80</w:t>
            </w:r>
          </w:p>
        </w:tc>
      </w:tr>
      <w:tr w14:paraId="61BAE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A86A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2050803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8C1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培训支出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31DD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5B9B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06C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68.80</w:t>
            </w:r>
          </w:p>
        </w:tc>
      </w:tr>
      <w:tr w14:paraId="2F0DB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98D1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CC87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78A5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1,283.08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7C3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450.60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844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832.48</w:t>
            </w:r>
          </w:p>
        </w:tc>
      </w:tr>
      <w:tr w14:paraId="796CD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DE44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2059999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2DC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F21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1,283.08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F1FD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450.60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31D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832.48</w:t>
            </w:r>
          </w:p>
        </w:tc>
      </w:tr>
      <w:tr w14:paraId="5D72F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BA42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E848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C97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D3B1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8A74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96E2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6194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1948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0221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F3FE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814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D2D0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9A9F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2080502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8E35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事业单位离退休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2586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ACF6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8E91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E2EC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7"/>
            <w:tcBorders>
              <w:top w:val="nil"/>
              <w:left w:val="nil"/>
              <w:bottom w:val="nil"/>
              <w:right w:val="nil"/>
            </w:tcBorders>
            <w:shd w:val="clear" w:color="auto" w:fill="auto"/>
            <w:noWrap/>
            <w:vAlign w:val="center"/>
          </w:tcPr>
          <w:p w14:paraId="03892A9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注：本表反映部门本年度一般公共预算财政拨款支出情况。</w:t>
            </w:r>
          </w:p>
        </w:tc>
      </w:tr>
    </w:tbl>
    <w:p w14:paraId="322F7003">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tbl>
      <w:tblPr>
        <w:tblStyle w:val="12"/>
        <w:tblW w:w="154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6"/>
        <w:gridCol w:w="3525"/>
        <w:gridCol w:w="1260"/>
        <w:gridCol w:w="766"/>
        <w:gridCol w:w="2416"/>
        <w:gridCol w:w="1299"/>
        <w:gridCol w:w="766"/>
        <w:gridCol w:w="3124"/>
        <w:gridCol w:w="1502"/>
      </w:tblGrid>
      <w:tr w14:paraId="43F4C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5424" w:type="dxa"/>
            <w:gridSpan w:val="9"/>
            <w:tcBorders>
              <w:top w:val="nil"/>
              <w:left w:val="nil"/>
              <w:bottom w:val="nil"/>
              <w:right w:val="nil"/>
            </w:tcBorders>
            <w:shd w:val="clear" w:color="auto" w:fill="auto"/>
            <w:noWrap/>
            <w:vAlign w:val="center"/>
          </w:tcPr>
          <w:p w14:paraId="0E745843">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一般公共预算财政拨款基本支出决算明细表</w:t>
            </w:r>
          </w:p>
        </w:tc>
      </w:tr>
      <w:tr w14:paraId="00F88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nil"/>
              <w:left w:val="nil"/>
              <w:bottom w:val="nil"/>
              <w:right w:val="nil"/>
            </w:tcBorders>
            <w:shd w:val="clear" w:color="auto" w:fill="auto"/>
            <w:vAlign w:val="center"/>
          </w:tcPr>
          <w:p w14:paraId="09A193B7">
            <w:pPr>
              <w:rPr>
                <w:rFonts w:hint="default" w:ascii="Times New Roman" w:hAnsi="Times New Roman" w:eastAsia="宋体" w:cs="Times New Roman"/>
                <w:i w:val="0"/>
                <w:iCs w:val="0"/>
                <w:color w:val="auto"/>
                <w:sz w:val="22"/>
                <w:szCs w:val="22"/>
                <w:u w:val="none"/>
              </w:rPr>
            </w:pPr>
          </w:p>
        </w:tc>
        <w:tc>
          <w:tcPr>
            <w:tcW w:w="3525" w:type="dxa"/>
            <w:tcBorders>
              <w:top w:val="nil"/>
              <w:left w:val="nil"/>
              <w:bottom w:val="nil"/>
              <w:right w:val="nil"/>
            </w:tcBorders>
            <w:shd w:val="clear" w:color="auto" w:fill="auto"/>
            <w:vAlign w:val="center"/>
          </w:tcPr>
          <w:p w14:paraId="7554F014">
            <w:pPr>
              <w:rPr>
                <w:rFonts w:hint="default" w:ascii="Times New Roman" w:hAnsi="Times New Roman" w:eastAsia="宋体" w:cs="Times New Roman"/>
                <w:i w:val="0"/>
                <w:iCs w:val="0"/>
                <w:color w:val="auto"/>
                <w:sz w:val="22"/>
                <w:szCs w:val="22"/>
                <w:u w:val="none"/>
              </w:rPr>
            </w:pPr>
          </w:p>
        </w:tc>
        <w:tc>
          <w:tcPr>
            <w:tcW w:w="1260" w:type="dxa"/>
            <w:tcBorders>
              <w:top w:val="nil"/>
              <w:left w:val="nil"/>
              <w:bottom w:val="nil"/>
              <w:right w:val="nil"/>
            </w:tcBorders>
            <w:shd w:val="clear" w:color="auto" w:fill="auto"/>
            <w:vAlign w:val="center"/>
          </w:tcPr>
          <w:p w14:paraId="70C3AF00">
            <w:pPr>
              <w:rPr>
                <w:rFonts w:hint="default" w:ascii="Times New Roman" w:hAnsi="Times New Roman" w:eastAsia="宋体" w:cs="Times New Roman"/>
                <w:i w:val="0"/>
                <w:iCs w:val="0"/>
                <w:color w:val="auto"/>
                <w:sz w:val="22"/>
                <w:szCs w:val="22"/>
                <w:u w:val="none"/>
              </w:rPr>
            </w:pPr>
          </w:p>
        </w:tc>
        <w:tc>
          <w:tcPr>
            <w:tcW w:w="766" w:type="dxa"/>
            <w:tcBorders>
              <w:top w:val="nil"/>
              <w:left w:val="nil"/>
              <w:bottom w:val="nil"/>
              <w:right w:val="nil"/>
            </w:tcBorders>
            <w:shd w:val="clear" w:color="auto" w:fill="auto"/>
            <w:vAlign w:val="center"/>
          </w:tcPr>
          <w:p w14:paraId="4F0CD336">
            <w:pPr>
              <w:rPr>
                <w:rFonts w:hint="default" w:ascii="Times New Roman" w:hAnsi="Times New Roman" w:eastAsia="宋体" w:cs="Times New Roman"/>
                <w:i w:val="0"/>
                <w:iCs w:val="0"/>
                <w:color w:val="auto"/>
                <w:sz w:val="22"/>
                <w:szCs w:val="22"/>
                <w:u w:val="none"/>
              </w:rPr>
            </w:pPr>
          </w:p>
        </w:tc>
        <w:tc>
          <w:tcPr>
            <w:tcW w:w="2416" w:type="dxa"/>
            <w:tcBorders>
              <w:top w:val="nil"/>
              <w:left w:val="nil"/>
              <w:bottom w:val="nil"/>
              <w:right w:val="nil"/>
            </w:tcBorders>
            <w:shd w:val="clear" w:color="auto" w:fill="auto"/>
            <w:vAlign w:val="center"/>
          </w:tcPr>
          <w:p w14:paraId="6BA832CC">
            <w:pPr>
              <w:rPr>
                <w:rFonts w:hint="default" w:ascii="Times New Roman" w:hAnsi="Times New Roman" w:eastAsia="宋体" w:cs="Times New Roman"/>
                <w:i w:val="0"/>
                <w:iCs w:val="0"/>
                <w:color w:val="auto"/>
                <w:sz w:val="22"/>
                <w:szCs w:val="22"/>
                <w:u w:val="none"/>
              </w:rPr>
            </w:pPr>
          </w:p>
        </w:tc>
        <w:tc>
          <w:tcPr>
            <w:tcW w:w="1299" w:type="dxa"/>
            <w:tcBorders>
              <w:top w:val="nil"/>
              <w:left w:val="nil"/>
              <w:bottom w:val="nil"/>
              <w:right w:val="nil"/>
            </w:tcBorders>
            <w:shd w:val="clear" w:color="auto" w:fill="auto"/>
            <w:vAlign w:val="center"/>
          </w:tcPr>
          <w:p w14:paraId="294B82B0">
            <w:pPr>
              <w:rPr>
                <w:rFonts w:hint="default" w:ascii="Times New Roman" w:hAnsi="Times New Roman" w:eastAsia="宋体" w:cs="Times New Roman"/>
                <w:i w:val="0"/>
                <w:iCs w:val="0"/>
                <w:color w:val="auto"/>
                <w:sz w:val="22"/>
                <w:szCs w:val="22"/>
                <w:u w:val="none"/>
              </w:rPr>
            </w:pPr>
          </w:p>
        </w:tc>
        <w:tc>
          <w:tcPr>
            <w:tcW w:w="766" w:type="dxa"/>
            <w:tcBorders>
              <w:top w:val="nil"/>
              <w:left w:val="nil"/>
              <w:bottom w:val="nil"/>
              <w:right w:val="nil"/>
            </w:tcBorders>
            <w:shd w:val="clear" w:color="auto" w:fill="auto"/>
            <w:vAlign w:val="center"/>
          </w:tcPr>
          <w:p w14:paraId="5885216D">
            <w:pPr>
              <w:rPr>
                <w:rFonts w:hint="default" w:ascii="Times New Roman" w:hAnsi="Times New Roman" w:eastAsia="宋体" w:cs="Times New Roman"/>
                <w:i w:val="0"/>
                <w:iCs w:val="0"/>
                <w:color w:val="auto"/>
                <w:sz w:val="22"/>
                <w:szCs w:val="22"/>
                <w:u w:val="none"/>
              </w:rPr>
            </w:pPr>
          </w:p>
        </w:tc>
        <w:tc>
          <w:tcPr>
            <w:tcW w:w="3124" w:type="dxa"/>
            <w:tcBorders>
              <w:top w:val="nil"/>
              <w:left w:val="nil"/>
              <w:bottom w:val="nil"/>
              <w:right w:val="nil"/>
            </w:tcBorders>
            <w:shd w:val="clear" w:color="auto" w:fill="auto"/>
            <w:vAlign w:val="center"/>
          </w:tcPr>
          <w:p w14:paraId="3A487404">
            <w:pPr>
              <w:rPr>
                <w:rFonts w:hint="default" w:ascii="Times New Roman" w:hAnsi="Times New Roman" w:eastAsia="宋体" w:cs="Times New Roman"/>
                <w:i w:val="0"/>
                <w:iCs w:val="0"/>
                <w:color w:val="auto"/>
                <w:sz w:val="22"/>
                <w:szCs w:val="22"/>
                <w:u w:val="none"/>
              </w:rPr>
            </w:pPr>
          </w:p>
        </w:tc>
        <w:tc>
          <w:tcPr>
            <w:tcW w:w="1502" w:type="dxa"/>
            <w:tcBorders>
              <w:top w:val="nil"/>
              <w:left w:val="nil"/>
              <w:bottom w:val="nil"/>
              <w:right w:val="nil"/>
            </w:tcBorders>
            <w:shd w:val="clear" w:color="auto" w:fill="auto"/>
            <w:vAlign w:val="center"/>
          </w:tcPr>
          <w:p w14:paraId="13D389E4">
            <w:pPr>
              <w:keepNext w:val="0"/>
              <w:keepLines w:val="0"/>
              <w:widowControl/>
              <w:suppressLineNumbers w:val="0"/>
              <w:jc w:val="left"/>
              <w:textAlignment w:val="center"/>
              <w:rPr>
                <w:rFonts w:hint="default" w:ascii="Times New Roman" w:hAnsi="Times New Roman" w:eastAsia="宋体" w:cs="Times New Roman"/>
                <w:i w:val="0"/>
                <w:iCs w:val="0"/>
                <w:color w:val="auto"/>
                <w:sz w:val="18"/>
                <w:szCs w:val="18"/>
                <w:u w:val="none"/>
              </w:rPr>
            </w:pPr>
            <w:r>
              <w:rPr>
                <w:rStyle w:val="29"/>
                <w:rFonts w:hint="default" w:ascii="Times New Roman" w:hAnsi="Times New Roman" w:cs="Times New Roman"/>
                <w:color w:val="auto"/>
                <w:lang w:val="en-US" w:eastAsia="zh-CN" w:bidi="ar"/>
              </w:rPr>
              <w:t>公开</w:t>
            </w:r>
            <w:r>
              <w:rPr>
                <w:rFonts w:hint="default" w:ascii="Times New Roman" w:hAnsi="Times New Roman" w:eastAsia="宋体" w:cs="Times New Roman"/>
                <w:i w:val="0"/>
                <w:iCs w:val="0"/>
                <w:color w:val="auto"/>
                <w:kern w:val="0"/>
                <w:sz w:val="18"/>
                <w:szCs w:val="18"/>
                <w:u w:val="none"/>
                <w:lang w:val="en-US" w:eastAsia="zh-CN" w:bidi="ar"/>
              </w:rPr>
              <w:t>06</w:t>
            </w:r>
            <w:r>
              <w:rPr>
                <w:rStyle w:val="29"/>
                <w:rFonts w:hint="default" w:ascii="Times New Roman" w:hAnsi="Times New Roman" w:cs="Times New Roman"/>
                <w:color w:val="auto"/>
                <w:lang w:val="en-US" w:eastAsia="zh-CN" w:bidi="ar"/>
              </w:rPr>
              <w:t>表</w:t>
            </w:r>
          </w:p>
        </w:tc>
      </w:tr>
      <w:tr w14:paraId="083A2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91" w:type="dxa"/>
            <w:gridSpan w:val="2"/>
            <w:tcBorders>
              <w:top w:val="nil"/>
              <w:left w:val="nil"/>
              <w:bottom w:val="nil"/>
              <w:right w:val="nil"/>
            </w:tcBorders>
            <w:shd w:val="clear" w:color="auto" w:fill="auto"/>
            <w:vAlign w:val="center"/>
          </w:tcPr>
          <w:p w14:paraId="3A97C425">
            <w:pPr>
              <w:keepNext w:val="0"/>
              <w:keepLines w:val="0"/>
              <w:widowControl/>
              <w:suppressLineNumbers w:val="0"/>
              <w:jc w:val="left"/>
              <w:textAlignment w:val="center"/>
              <w:rPr>
                <w:rFonts w:hint="default" w:ascii="Times New Roman" w:hAnsi="Times New Roman" w:eastAsia="宋体" w:cs="Times New Roman"/>
                <w:i w:val="0"/>
                <w:iCs w:val="0"/>
                <w:color w:val="auto"/>
                <w:sz w:val="18"/>
                <w:szCs w:val="18"/>
                <w:u w:val="none"/>
              </w:rPr>
            </w:pPr>
            <w:r>
              <w:rPr>
                <w:rStyle w:val="29"/>
                <w:rFonts w:hint="default" w:ascii="Times New Roman" w:hAnsi="Times New Roman" w:cs="Times New Roman"/>
                <w:color w:val="auto"/>
                <w:lang w:val="en-US" w:eastAsia="zh-CN" w:bidi="ar"/>
              </w:rPr>
              <w:t>部门：湖南省语言文字培训测试中心</w:t>
            </w:r>
          </w:p>
        </w:tc>
        <w:tc>
          <w:tcPr>
            <w:tcW w:w="1260" w:type="dxa"/>
            <w:tcBorders>
              <w:top w:val="nil"/>
              <w:left w:val="nil"/>
              <w:bottom w:val="nil"/>
              <w:right w:val="nil"/>
            </w:tcBorders>
            <w:shd w:val="clear" w:color="auto" w:fill="auto"/>
            <w:vAlign w:val="center"/>
          </w:tcPr>
          <w:p w14:paraId="408023DB">
            <w:pPr>
              <w:rPr>
                <w:rFonts w:hint="default" w:ascii="Times New Roman" w:hAnsi="Times New Roman" w:eastAsia="宋体" w:cs="Times New Roman"/>
                <w:i w:val="0"/>
                <w:iCs w:val="0"/>
                <w:color w:val="auto"/>
                <w:sz w:val="22"/>
                <w:szCs w:val="22"/>
                <w:u w:val="none"/>
              </w:rPr>
            </w:pPr>
          </w:p>
        </w:tc>
        <w:tc>
          <w:tcPr>
            <w:tcW w:w="766" w:type="dxa"/>
            <w:tcBorders>
              <w:top w:val="nil"/>
              <w:left w:val="nil"/>
              <w:bottom w:val="nil"/>
              <w:right w:val="nil"/>
            </w:tcBorders>
            <w:shd w:val="clear" w:color="auto" w:fill="auto"/>
            <w:vAlign w:val="center"/>
          </w:tcPr>
          <w:p w14:paraId="7EB8424B">
            <w:pPr>
              <w:rPr>
                <w:rFonts w:hint="default" w:ascii="Times New Roman" w:hAnsi="Times New Roman" w:eastAsia="宋体" w:cs="Times New Roman"/>
                <w:i w:val="0"/>
                <w:iCs w:val="0"/>
                <w:color w:val="auto"/>
                <w:sz w:val="22"/>
                <w:szCs w:val="22"/>
                <w:u w:val="none"/>
              </w:rPr>
            </w:pPr>
          </w:p>
        </w:tc>
        <w:tc>
          <w:tcPr>
            <w:tcW w:w="2416" w:type="dxa"/>
            <w:tcBorders>
              <w:top w:val="nil"/>
              <w:left w:val="nil"/>
              <w:bottom w:val="nil"/>
              <w:right w:val="nil"/>
            </w:tcBorders>
            <w:shd w:val="clear" w:color="auto" w:fill="auto"/>
            <w:vAlign w:val="center"/>
          </w:tcPr>
          <w:p w14:paraId="6295D700">
            <w:pPr>
              <w:rPr>
                <w:rFonts w:hint="default" w:ascii="Times New Roman" w:hAnsi="Times New Roman" w:eastAsia="宋体" w:cs="Times New Roman"/>
                <w:i w:val="0"/>
                <w:iCs w:val="0"/>
                <w:color w:val="auto"/>
                <w:sz w:val="22"/>
                <w:szCs w:val="22"/>
                <w:u w:val="none"/>
              </w:rPr>
            </w:pPr>
          </w:p>
        </w:tc>
        <w:tc>
          <w:tcPr>
            <w:tcW w:w="1299" w:type="dxa"/>
            <w:tcBorders>
              <w:top w:val="nil"/>
              <w:left w:val="nil"/>
              <w:bottom w:val="nil"/>
              <w:right w:val="nil"/>
            </w:tcBorders>
            <w:shd w:val="clear" w:color="auto" w:fill="auto"/>
            <w:vAlign w:val="center"/>
          </w:tcPr>
          <w:p w14:paraId="40D4F252">
            <w:pPr>
              <w:rPr>
                <w:rFonts w:hint="default" w:ascii="Times New Roman" w:hAnsi="Times New Roman" w:eastAsia="宋体" w:cs="Times New Roman"/>
                <w:i w:val="0"/>
                <w:iCs w:val="0"/>
                <w:color w:val="auto"/>
                <w:sz w:val="22"/>
                <w:szCs w:val="22"/>
                <w:u w:val="none"/>
              </w:rPr>
            </w:pPr>
          </w:p>
        </w:tc>
        <w:tc>
          <w:tcPr>
            <w:tcW w:w="766" w:type="dxa"/>
            <w:tcBorders>
              <w:top w:val="nil"/>
              <w:left w:val="nil"/>
              <w:bottom w:val="nil"/>
              <w:right w:val="nil"/>
            </w:tcBorders>
            <w:shd w:val="clear" w:color="auto" w:fill="auto"/>
            <w:vAlign w:val="center"/>
          </w:tcPr>
          <w:p w14:paraId="6583D021">
            <w:pPr>
              <w:rPr>
                <w:rFonts w:hint="default" w:ascii="Times New Roman" w:hAnsi="Times New Roman" w:eastAsia="宋体" w:cs="Times New Roman"/>
                <w:i w:val="0"/>
                <w:iCs w:val="0"/>
                <w:color w:val="auto"/>
                <w:sz w:val="22"/>
                <w:szCs w:val="22"/>
                <w:u w:val="none"/>
              </w:rPr>
            </w:pPr>
          </w:p>
        </w:tc>
        <w:tc>
          <w:tcPr>
            <w:tcW w:w="3124" w:type="dxa"/>
            <w:tcBorders>
              <w:top w:val="nil"/>
              <w:left w:val="nil"/>
              <w:bottom w:val="nil"/>
              <w:right w:val="nil"/>
            </w:tcBorders>
            <w:shd w:val="clear" w:color="auto" w:fill="auto"/>
            <w:vAlign w:val="center"/>
          </w:tcPr>
          <w:p w14:paraId="2F8BF7DA">
            <w:pPr>
              <w:rPr>
                <w:rFonts w:hint="default" w:ascii="Times New Roman" w:hAnsi="Times New Roman" w:eastAsia="宋体" w:cs="Times New Roman"/>
                <w:i w:val="0"/>
                <w:iCs w:val="0"/>
                <w:color w:val="auto"/>
                <w:sz w:val="22"/>
                <w:szCs w:val="22"/>
                <w:u w:val="none"/>
              </w:rPr>
            </w:pPr>
          </w:p>
        </w:tc>
        <w:tc>
          <w:tcPr>
            <w:tcW w:w="1502" w:type="dxa"/>
            <w:tcBorders>
              <w:top w:val="nil"/>
              <w:left w:val="nil"/>
              <w:bottom w:val="nil"/>
              <w:right w:val="nil"/>
            </w:tcBorders>
            <w:shd w:val="clear" w:color="auto" w:fill="auto"/>
            <w:vAlign w:val="center"/>
          </w:tcPr>
          <w:p w14:paraId="01017856">
            <w:pPr>
              <w:keepNext w:val="0"/>
              <w:keepLines w:val="0"/>
              <w:widowControl/>
              <w:suppressLineNumbers w:val="0"/>
              <w:jc w:val="left"/>
              <w:textAlignment w:val="center"/>
              <w:rPr>
                <w:rFonts w:hint="default" w:ascii="Times New Roman" w:hAnsi="Times New Roman" w:eastAsia="宋体" w:cs="Times New Roman"/>
                <w:i w:val="0"/>
                <w:iCs w:val="0"/>
                <w:color w:val="auto"/>
                <w:sz w:val="18"/>
                <w:szCs w:val="18"/>
                <w:u w:val="none"/>
              </w:rPr>
            </w:pPr>
            <w:r>
              <w:rPr>
                <w:rStyle w:val="29"/>
                <w:rFonts w:hint="default" w:ascii="Times New Roman" w:hAnsi="Times New Roman" w:cs="Times New Roman"/>
                <w:color w:val="auto"/>
                <w:lang w:val="en-US" w:eastAsia="zh-CN" w:bidi="ar"/>
              </w:rPr>
              <w:t>金额单位：万元</w:t>
            </w:r>
          </w:p>
        </w:tc>
      </w:tr>
      <w:tr w14:paraId="3816B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5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6267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人员经费</w:t>
            </w:r>
          </w:p>
        </w:tc>
        <w:tc>
          <w:tcPr>
            <w:tcW w:w="987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FBD4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公用经费</w:t>
            </w:r>
          </w:p>
        </w:tc>
      </w:tr>
      <w:tr w14:paraId="08A22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BD89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科目代码</w:t>
            </w:r>
          </w:p>
        </w:tc>
        <w:tc>
          <w:tcPr>
            <w:tcW w:w="35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6BA6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科目名称</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8C8E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决算数</w:t>
            </w:r>
          </w:p>
        </w:tc>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7290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科目代码</w:t>
            </w:r>
          </w:p>
        </w:tc>
        <w:tc>
          <w:tcPr>
            <w:tcW w:w="2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7C8D9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科目名称</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0D64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决算数</w:t>
            </w:r>
          </w:p>
        </w:tc>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7628F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科目代码</w:t>
            </w:r>
          </w:p>
        </w:tc>
        <w:tc>
          <w:tcPr>
            <w:tcW w:w="31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0442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科目名称</w:t>
            </w:r>
          </w:p>
        </w:tc>
        <w:tc>
          <w:tcPr>
            <w:tcW w:w="15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A48C2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决算数</w:t>
            </w:r>
          </w:p>
        </w:tc>
      </w:tr>
      <w:tr w14:paraId="1C4F2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3C24A">
            <w:pPr>
              <w:jc w:val="center"/>
              <w:rPr>
                <w:rFonts w:hint="default" w:ascii="Times New Roman" w:hAnsi="Times New Roman" w:eastAsia="宋体" w:cs="Times New Roman"/>
                <w:i w:val="0"/>
                <w:iCs w:val="0"/>
                <w:color w:val="auto"/>
                <w:sz w:val="22"/>
                <w:szCs w:val="22"/>
                <w:u w:val="none"/>
              </w:rPr>
            </w:pPr>
          </w:p>
        </w:tc>
        <w:tc>
          <w:tcPr>
            <w:tcW w:w="3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FE906">
            <w:pPr>
              <w:jc w:val="center"/>
              <w:rPr>
                <w:rFonts w:hint="default" w:ascii="Times New Roman" w:hAnsi="Times New Roman" w:eastAsia="宋体" w:cs="Times New Roman"/>
                <w:i w:val="0"/>
                <w:iCs w:val="0"/>
                <w:color w:val="auto"/>
                <w:sz w:val="22"/>
                <w:szCs w:val="22"/>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4734B">
            <w:pPr>
              <w:jc w:val="center"/>
              <w:rPr>
                <w:rFonts w:hint="default" w:ascii="Times New Roman" w:hAnsi="Times New Roman" w:eastAsia="宋体" w:cs="Times New Roman"/>
                <w:i w:val="0"/>
                <w:iCs w:val="0"/>
                <w:color w:val="auto"/>
                <w:sz w:val="22"/>
                <w:szCs w:val="22"/>
                <w:u w:val="none"/>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CC477">
            <w:pPr>
              <w:jc w:val="center"/>
              <w:rPr>
                <w:rFonts w:hint="default" w:ascii="Times New Roman" w:hAnsi="Times New Roman" w:eastAsia="宋体" w:cs="Times New Roman"/>
                <w:i w:val="0"/>
                <w:iCs w:val="0"/>
                <w:color w:val="auto"/>
                <w:sz w:val="22"/>
                <w:szCs w:val="22"/>
                <w:u w:val="none"/>
              </w:rPr>
            </w:pPr>
          </w:p>
        </w:tc>
        <w:tc>
          <w:tcPr>
            <w:tcW w:w="2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083FE">
            <w:pPr>
              <w:jc w:val="center"/>
              <w:rPr>
                <w:rFonts w:hint="default" w:ascii="Times New Roman" w:hAnsi="Times New Roman" w:eastAsia="宋体" w:cs="Times New Roman"/>
                <w:i w:val="0"/>
                <w:iCs w:val="0"/>
                <w:color w:val="auto"/>
                <w:sz w:val="22"/>
                <w:szCs w:val="22"/>
                <w:u w:val="none"/>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5BEF6">
            <w:pPr>
              <w:jc w:val="center"/>
              <w:rPr>
                <w:rFonts w:hint="default" w:ascii="Times New Roman" w:hAnsi="Times New Roman" w:eastAsia="宋体" w:cs="Times New Roman"/>
                <w:i w:val="0"/>
                <w:iCs w:val="0"/>
                <w:color w:val="auto"/>
                <w:sz w:val="22"/>
                <w:szCs w:val="22"/>
                <w:u w:val="none"/>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E4A8A">
            <w:pPr>
              <w:jc w:val="center"/>
              <w:rPr>
                <w:rFonts w:hint="default" w:ascii="Times New Roman" w:hAnsi="Times New Roman" w:eastAsia="宋体" w:cs="Times New Roman"/>
                <w:i w:val="0"/>
                <w:iCs w:val="0"/>
                <w:color w:val="auto"/>
                <w:sz w:val="22"/>
                <w:szCs w:val="22"/>
                <w:u w:val="none"/>
              </w:rPr>
            </w:pPr>
          </w:p>
        </w:tc>
        <w:tc>
          <w:tcPr>
            <w:tcW w:w="3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E0188">
            <w:pPr>
              <w:jc w:val="center"/>
              <w:rPr>
                <w:rFonts w:hint="default" w:ascii="Times New Roman" w:hAnsi="Times New Roman" w:eastAsia="宋体" w:cs="Times New Roman"/>
                <w:i w:val="0"/>
                <w:iCs w:val="0"/>
                <w:color w:val="auto"/>
                <w:sz w:val="22"/>
                <w:szCs w:val="22"/>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0DB31">
            <w:pPr>
              <w:jc w:val="center"/>
              <w:rPr>
                <w:rFonts w:hint="default" w:ascii="Times New Roman" w:hAnsi="Times New Roman" w:eastAsia="宋体" w:cs="Times New Roman"/>
                <w:i w:val="0"/>
                <w:iCs w:val="0"/>
                <w:color w:val="auto"/>
                <w:sz w:val="22"/>
                <w:szCs w:val="22"/>
                <w:u w:val="none"/>
              </w:rPr>
            </w:pPr>
          </w:p>
        </w:tc>
      </w:tr>
      <w:tr w14:paraId="2525D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1006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6C82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工资福利支出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76C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121.26</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AADB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947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商品和服务支出</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D9C0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334.86</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859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307</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8EA7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债务利息及费用支出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40C8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B4CF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21D4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30101</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046E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基本工资</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5C6D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30.63</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C2F1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30201</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4779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办公费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B2D4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7.58</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9CB0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30701</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AC4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国内债务付息</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0E44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83FD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5EC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30102</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0AE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津贴补贴</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59A7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6.24</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8941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30202</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451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印刷费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39E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825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30702</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3980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国外债务付息</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3793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0CA6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F8C6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30103</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3BCA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奖金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1986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9C50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30203</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31C3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咨询费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466E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4.97</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A332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BA02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资本性支出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A907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9A58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9394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30106</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EE3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伙食补助费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F300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975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30204</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2338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手续费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351E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B1E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31001</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BCB6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房屋建筑物购建</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EF4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4EA1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5EAF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30107</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125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绩效工资</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518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50.99</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588B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30205</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3C7E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水费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254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32CB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31002</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647A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办公设备购置</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F52C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888F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02B2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30108</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63F6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机关事业单位基本养老保险缴费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9DA7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10.94</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6C3C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30206</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E62C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电费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C8E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48DC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31003</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5F02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专用设备购置</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CC72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2DD6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F93A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30109</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16A4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职业年金缴费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3EFE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B8FA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30207</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AFB7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邮电费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71EF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4.14</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347B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31005</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271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基础设施建设</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32C9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85D9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6857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30110</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57D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职工基本医疗保险缴费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4160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7.98</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F3C0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30208</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E6DD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取暖费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273C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0.50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7BD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31006</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D28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大型修缮</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F0D1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A334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86E3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30111</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90B4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公务员医疗补助缴费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7C9F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3DA3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30209</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B6C1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物业管理费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75E7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1.69</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504E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31007</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1251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信息网络及软件购置更新</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AB6B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5B89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4A3A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30112</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41C1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其他社会保障缴费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D365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4.91</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AE19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30211</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2AF3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差旅费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27AE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2.96</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7612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31008</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CCB4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物资储备</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54D4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17E8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764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30113</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F26C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住房公积金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57B6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9.57</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8BEA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30212</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A1C4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因公出国（境）费用</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5B65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7649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31009</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04F2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土地补偿</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D215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7A66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E9E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30114</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666E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医疗费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DB2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E6E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30213</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356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维修（护）费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7F0E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8.67</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0F4A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31010</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C908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安置补助</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692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93DC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DF65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30199</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DF92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其他工资福利支出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8CA0">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ACBC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30214</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8DFC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租赁费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8C77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8.49</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34F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31011</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C1C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地上附着物和青苗补偿</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F884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0D56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BC1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60AF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对个人和家庭的补助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425D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7.51</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3F5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30215</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B497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会议费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20ED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562B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31012</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486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拆迁补偿</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9D40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571B6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87B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30301</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D25B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离休费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8BD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0CE9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30216</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564C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培训费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358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224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31013</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CA0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公务用车购置</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BC1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1D55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DE8B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30302</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1BD0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退休费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A37E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5.66</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325D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30217</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6884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公务接待费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7FCD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2B4C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31019</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D7C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其他交通工具购置</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7E9B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52D4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AAD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30303</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359C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退职（役）费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7DF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5E11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30218</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4A1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专用材料费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B9EC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3B83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31021</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1BEC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文物和陈列品购置</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79B2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924F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502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30304</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DBE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抚恤金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9BF5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84BB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30224</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41E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被装购置费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CB1E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9186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31022</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5D9D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无形资产购置</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FEFE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2B72C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FFBE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30305</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3070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生活补助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F9F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6621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30225</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5D5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专用燃料费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EF84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6923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31099</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D92F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其他资本性支出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24C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5078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B2B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30306</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9A834">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救济费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C3A3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670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30226</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7935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劳务费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2E55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223.81</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EA7A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399</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AB86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其他支出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CEAF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0E89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88D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30307</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EA7E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医疗费补助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9293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7D4F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30227</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9438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委托业务费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799B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44F9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39907</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4CC07">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国家赔偿费用支出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D29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79A30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CEE6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30308</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B3A4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助学金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8A7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36B6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30228</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39975">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工会经费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1F9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23.07</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1F6E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39908</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1427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对民间非营利组织和群众性自治组织补贴</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D49F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8269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830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30309</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B43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奖励金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781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1.13</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48FE8">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30229</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754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福利费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CBE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0950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39909</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FF54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经常性赠与</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E473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30D8F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5D33F">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30310</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1768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个人农业生产补贴</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63A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BDE6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30231</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269D3">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公务用车运行维护费</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090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6537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39910</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3534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资本性赠与</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7086E">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494CC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A99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30311</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74D0D">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代缴社会保险费</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B4072">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7BB5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30239</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7D1E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其他交通费用</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1E83">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0.60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0FC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39999</w:t>
            </w: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A51A">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其他支出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94C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60618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2D42">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30399</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24766">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其他对个人和家庭的补助</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B16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0.72</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DD66C">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30240</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A33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税金及附加费用</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46B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830B2">
            <w:pPr>
              <w:jc w:val="left"/>
              <w:rPr>
                <w:rFonts w:hint="default" w:ascii="Times New Roman" w:hAnsi="Times New Roman" w:eastAsia="宋体" w:cs="Times New Roman"/>
                <w:i w:val="0"/>
                <w:iCs w:val="0"/>
                <w:color w:val="auto"/>
                <w:sz w:val="22"/>
                <w:szCs w:val="22"/>
                <w:u w:val="none"/>
              </w:rPr>
            </w:pP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23DA">
            <w:pPr>
              <w:jc w:val="left"/>
              <w:rPr>
                <w:rFonts w:hint="default" w:ascii="Times New Roman" w:hAnsi="Times New Roman" w:eastAsia="宋体" w:cs="Times New Roman"/>
                <w:i w:val="0"/>
                <w:iCs w:val="0"/>
                <w:color w:val="auto"/>
                <w:sz w:val="22"/>
                <w:szCs w:val="22"/>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7C40A">
            <w:pPr>
              <w:jc w:val="right"/>
              <w:rPr>
                <w:rFonts w:hint="default" w:ascii="Times New Roman" w:hAnsi="Times New Roman" w:eastAsia="宋体" w:cs="Times New Roman"/>
                <w:i w:val="0"/>
                <w:iCs w:val="0"/>
                <w:color w:val="auto"/>
                <w:sz w:val="22"/>
                <w:szCs w:val="22"/>
                <w:u w:val="none"/>
              </w:rPr>
            </w:pPr>
          </w:p>
        </w:tc>
      </w:tr>
      <w:tr w14:paraId="1EED6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ACBF">
            <w:pPr>
              <w:jc w:val="left"/>
              <w:rPr>
                <w:rFonts w:hint="default" w:ascii="Times New Roman" w:hAnsi="Times New Roman" w:eastAsia="宋体" w:cs="Times New Roman"/>
                <w:i w:val="0"/>
                <w:iCs w:val="0"/>
                <w:color w:val="auto"/>
                <w:sz w:val="22"/>
                <w:szCs w:val="22"/>
                <w:u w:val="none"/>
              </w:rPr>
            </w:pP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D3C49">
            <w:pPr>
              <w:jc w:val="left"/>
              <w:rPr>
                <w:rFonts w:hint="default" w:ascii="Times New Roman" w:hAnsi="Times New Roman" w:eastAsia="宋体" w:cs="Times New Roman"/>
                <w:i w:val="0"/>
                <w:iCs w:val="0"/>
                <w:color w:val="auto"/>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FA771">
            <w:pPr>
              <w:jc w:val="right"/>
              <w:rPr>
                <w:rFonts w:hint="default" w:ascii="Times New Roman" w:hAnsi="Times New Roman" w:eastAsia="宋体" w:cs="Times New Roman"/>
                <w:i w:val="0"/>
                <w:iCs w:val="0"/>
                <w:color w:val="auto"/>
                <w:sz w:val="22"/>
                <w:szCs w:val="22"/>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77D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30299</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762CB">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 xml:space="preserve">  其他商品和服务支出</w:t>
            </w:r>
          </w:p>
        </w:tc>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B6436">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41.39</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3E17">
            <w:pPr>
              <w:jc w:val="left"/>
              <w:rPr>
                <w:rFonts w:hint="default" w:ascii="Times New Roman" w:hAnsi="Times New Roman" w:eastAsia="宋体" w:cs="Times New Roman"/>
                <w:i w:val="0"/>
                <w:iCs w:val="0"/>
                <w:color w:val="auto"/>
                <w:sz w:val="22"/>
                <w:szCs w:val="22"/>
                <w:u w:val="none"/>
              </w:rPr>
            </w:pPr>
          </w:p>
        </w:tc>
        <w:tc>
          <w:tcPr>
            <w:tcW w:w="3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09A57">
            <w:pPr>
              <w:jc w:val="left"/>
              <w:rPr>
                <w:rFonts w:hint="default" w:ascii="Times New Roman" w:hAnsi="Times New Roman" w:eastAsia="宋体" w:cs="Times New Roman"/>
                <w:i w:val="0"/>
                <w:iCs w:val="0"/>
                <w:color w:val="auto"/>
                <w:sz w:val="22"/>
                <w:szCs w:val="22"/>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367EB">
            <w:pPr>
              <w:jc w:val="right"/>
              <w:rPr>
                <w:rFonts w:hint="default" w:ascii="Times New Roman" w:hAnsi="Times New Roman" w:eastAsia="宋体" w:cs="Times New Roman"/>
                <w:i w:val="0"/>
                <w:iCs w:val="0"/>
                <w:color w:val="auto"/>
                <w:sz w:val="22"/>
                <w:szCs w:val="22"/>
                <w:u w:val="none"/>
              </w:rPr>
            </w:pPr>
          </w:p>
        </w:tc>
      </w:tr>
      <w:tr w14:paraId="4564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12AC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人员经费合计</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90715">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128.78</w:t>
            </w:r>
          </w:p>
        </w:tc>
        <w:tc>
          <w:tcPr>
            <w:tcW w:w="837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71B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公用经费合计</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E7AB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334.86</w:t>
            </w:r>
          </w:p>
        </w:tc>
      </w:tr>
      <w:tr w14:paraId="3DF5E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5424" w:type="dxa"/>
            <w:gridSpan w:val="9"/>
            <w:tcBorders>
              <w:top w:val="nil"/>
              <w:left w:val="nil"/>
              <w:bottom w:val="nil"/>
              <w:right w:val="nil"/>
            </w:tcBorders>
            <w:shd w:val="clear" w:color="auto" w:fill="auto"/>
            <w:noWrap/>
            <w:vAlign w:val="center"/>
          </w:tcPr>
          <w:p w14:paraId="3796009E">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注：本表反映部门本年度一般公共预算财政拨款基本支出明细情况。</w:t>
            </w:r>
          </w:p>
        </w:tc>
      </w:tr>
    </w:tbl>
    <w:p w14:paraId="5D98CB1D">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tbl>
      <w:tblPr>
        <w:tblStyle w:val="12"/>
        <w:tblW w:w="150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0"/>
        <w:gridCol w:w="330"/>
        <w:gridCol w:w="330"/>
        <w:gridCol w:w="3930"/>
        <w:gridCol w:w="1680"/>
        <w:gridCol w:w="1680"/>
        <w:gridCol w:w="1680"/>
        <w:gridCol w:w="1680"/>
        <w:gridCol w:w="1680"/>
        <w:gridCol w:w="1680"/>
      </w:tblGrid>
      <w:tr w14:paraId="365E7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5000" w:type="dxa"/>
            <w:gridSpan w:val="10"/>
            <w:tcBorders>
              <w:top w:val="nil"/>
              <w:left w:val="nil"/>
              <w:bottom w:val="nil"/>
              <w:right w:val="nil"/>
            </w:tcBorders>
            <w:shd w:val="clear" w:color="auto" w:fill="auto"/>
            <w:noWrap/>
            <w:vAlign w:val="center"/>
          </w:tcPr>
          <w:p w14:paraId="1E0EBBA8">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政府性基金预算财政拨款收入支出决算表</w:t>
            </w:r>
          </w:p>
        </w:tc>
      </w:tr>
      <w:tr w14:paraId="578D8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30" w:type="dxa"/>
            <w:tcBorders>
              <w:top w:val="nil"/>
              <w:left w:val="nil"/>
              <w:bottom w:val="nil"/>
              <w:right w:val="nil"/>
            </w:tcBorders>
            <w:shd w:val="clear" w:color="auto" w:fill="auto"/>
            <w:vAlign w:val="center"/>
          </w:tcPr>
          <w:p w14:paraId="5E202F1D">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3B0A7FBF">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35A614A7">
            <w:pPr>
              <w:rPr>
                <w:rFonts w:hint="default" w:ascii="Times New Roman" w:hAnsi="Times New Roman" w:eastAsia="宋体" w:cs="Times New Roman"/>
                <w:i w:val="0"/>
                <w:iCs w:val="0"/>
                <w:color w:val="auto"/>
                <w:sz w:val="22"/>
                <w:szCs w:val="22"/>
                <w:u w:val="none"/>
              </w:rPr>
            </w:pPr>
          </w:p>
        </w:tc>
        <w:tc>
          <w:tcPr>
            <w:tcW w:w="3930" w:type="dxa"/>
            <w:tcBorders>
              <w:top w:val="nil"/>
              <w:left w:val="nil"/>
              <w:bottom w:val="nil"/>
              <w:right w:val="nil"/>
            </w:tcBorders>
            <w:shd w:val="clear" w:color="auto" w:fill="auto"/>
            <w:vAlign w:val="center"/>
          </w:tcPr>
          <w:p w14:paraId="37F6F0B7">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2F53CB70">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45F8EEB7">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781098F1">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56275B81">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7B0C246E">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0B424A7B">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公开07表</w:t>
            </w:r>
          </w:p>
        </w:tc>
      </w:tr>
      <w:tr w14:paraId="1E30A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4920" w:type="dxa"/>
            <w:gridSpan w:val="4"/>
            <w:tcBorders>
              <w:top w:val="nil"/>
              <w:left w:val="nil"/>
              <w:bottom w:val="nil"/>
              <w:right w:val="nil"/>
            </w:tcBorders>
            <w:shd w:val="clear" w:color="auto" w:fill="auto"/>
            <w:vAlign w:val="center"/>
          </w:tcPr>
          <w:p w14:paraId="557C33DC">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部门：湖南省语言文字培训测试中心</w:t>
            </w:r>
          </w:p>
        </w:tc>
        <w:tc>
          <w:tcPr>
            <w:tcW w:w="1680" w:type="dxa"/>
            <w:tcBorders>
              <w:top w:val="nil"/>
              <w:left w:val="nil"/>
              <w:bottom w:val="nil"/>
              <w:right w:val="nil"/>
            </w:tcBorders>
            <w:shd w:val="clear" w:color="auto" w:fill="auto"/>
            <w:vAlign w:val="center"/>
          </w:tcPr>
          <w:p w14:paraId="4F513E51">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38C1E5F0">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3B7567EF">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28E8CAFC">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63CD23AC">
            <w:pPr>
              <w:rPr>
                <w:rFonts w:hint="default" w:ascii="Times New Roman" w:hAnsi="Times New Roman" w:eastAsia="宋体" w:cs="Times New Roman"/>
                <w:i w:val="0"/>
                <w:iCs w:val="0"/>
                <w:color w:val="auto"/>
                <w:sz w:val="22"/>
                <w:szCs w:val="22"/>
                <w:u w:val="none"/>
              </w:rPr>
            </w:pPr>
          </w:p>
        </w:tc>
        <w:tc>
          <w:tcPr>
            <w:tcW w:w="1680" w:type="dxa"/>
            <w:tcBorders>
              <w:top w:val="nil"/>
              <w:left w:val="nil"/>
              <w:bottom w:val="nil"/>
              <w:right w:val="nil"/>
            </w:tcBorders>
            <w:shd w:val="clear" w:color="auto" w:fill="auto"/>
            <w:vAlign w:val="center"/>
          </w:tcPr>
          <w:p w14:paraId="0B1C4769">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金额单位：万元</w:t>
            </w:r>
          </w:p>
        </w:tc>
      </w:tr>
      <w:tr w14:paraId="7ED6E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B14A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0C4F8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年初结转和结余</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DDB14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本年收入</w:t>
            </w:r>
          </w:p>
        </w:tc>
        <w:tc>
          <w:tcPr>
            <w:tcW w:w="50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0970D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本年支出</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370C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年末结转和结余</w:t>
            </w:r>
          </w:p>
        </w:tc>
      </w:tr>
      <w:tr w14:paraId="37152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9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5C84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109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科目名称</w:t>
            </w: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0DA6D">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BB0E9">
            <w:pPr>
              <w:jc w:val="center"/>
              <w:rPr>
                <w:rFonts w:hint="default" w:ascii="Times New Roman" w:hAnsi="Times New Roman" w:eastAsia="宋体" w:cs="Times New Roman"/>
                <w:i w:val="0"/>
                <w:iCs w:val="0"/>
                <w:color w:val="auto"/>
                <w:sz w:val="22"/>
                <w:szCs w:val="22"/>
                <w:u w:val="none"/>
              </w:rPr>
            </w:pP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5168A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小计</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7A5E9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基本支出</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9A1D6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项目支出</w:t>
            </w: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67942">
            <w:pPr>
              <w:jc w:val="center"/>
              <w:rPr>
                <w:rFonts w:hint="default" w:ascii="Times New Roman" w:hAnsi="Times New Roman" w:eastAsia="宋体" w:cs="Times New Roman"/>
                <w:i w:val="0"/>
                <w:iCs w:val="0"/>
                <w:color w:val="auto"/>
                <w:sz w:val="22"/>
                <w:szCs w:val="22"/>
                <w:u w:val="none"/>
              </w:rPr>
            </w:pPr>
          </w:p>
        </w:tc>
      </w:tr>
      <w:tr w14:paraId="69834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3B67E">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5D581">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21A80">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FD56D">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7EC71">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E5BAD">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3338B">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35638">
            <w:pPr>
              <w:jc w:val="center"/>
              <w:rPr>
                <w:rFonts w:hint="default" w:ascii="Times New Roman" w:hAnsi="Times New Roman" w:eastAsia="宋体" w:cs="Times New Roman"/>
                <w:i w:val="0"/>
                <w:iCs w:val="0"/>
                <w:color w:val="auto"/>
                <w:sz w:val="22"/>
                <w:szCs w:val="22"/>
                <w:u w:val="none"/>
              </w:rPr>
            </w:pPr>
          </w:p>
        </w:tc>
      </w:tr>
      <w:tr w14:paraId="21C6B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3E0B0">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4C929">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0DD69">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9A641">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D4198">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603AB">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16F89">
            <w:pPr>
              <w:jc w:val="center"/>
              <w:rPr>
                <w:rFonts w:hint="default" w:ascii="Times New Roman" w:hAnsi="Times New Roman" w:eastAsia="宋体" w:cs="Times New Roman"/>
                <w:i w:val="0"/>
                <w:iCs w:val="0"/>
                <w:color w:val="auto"/>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C9051">
            <w:pPr>
              <w:jc w:val="center"/>
              <w:rPr>
                <w:rFonts w:hint="default" w:ascii="Times New Roman" w:hAnsi="Times New Roman" w:eastAsia="宋体" w:cs="Times New Roman"/>
                <w:i w:val="0"/>
                <w:iCs w:val="0"/>
                <w:color w:val="auto"/>
                <w:sz w:val="22"/>
                <w:szCs w:val="22"/>
                <w:u w:val="none"/>
              </w:rPr>
            </w:pPr>
          </w:p>
        </w:tc>
      </w:tr>
      <w:tr w14:paraId="200E4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25FE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D892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DCF3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490C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322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329B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746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w:t>
            </w:r>
          </w:p>
        </w:tc>
      </w:tr>
      <w:tr w14:paraId="0A2A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B6C7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09A83">
            <w:pPr>
              <w:jc w:val="right"/>
              <w:rPr>
                <w:rFonts w:hint="default" w:ascii="Times New Roman" w:hAnsi="Times New Roman" w:eastAsia="宋体" w:cs="Times New Roman"/>
                <w:b/>
                <w:bCs/>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77A90">
            <w:pPr>
              <w:jc w:val="right"/>
              <w:rPr>
                <w:rFonts w:hint="default" w:ascii="Times New Roman" w:hAnsi="Times New Roman" w:eastAsia="宋体" w:cs="Times New Roman"/>
                <w:b/>
                <w:bCs/>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9AE5">
            <w:pPr>
              <w:jc w:val="right"/>
              <w:rPr>
                <w:rFonts w:hint="default" w:ascii="Times New Roman" w:hAnsi="Times New Roman" w:eastAsia="宋体" w:cs="Times New Roman"/>
                <w:b/>
                <w:bCs/>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FD783">
            <w:pPr>
              <w:jc w:val="right"/>
              <w:rPr>
                <w:rFonts w:hint="default" w:ascii="Times New Roman" w:hAnsi="Times New Roman" w:eastAsia="宋体" w:cs="Times New Roman"/>
                <w:b/>
                <w:bCs/>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4869">
            <w:pPr>
              <w:jc w:val="right"/>
              <w:rPr>
                <w:rFonts w:hint="default" w:ascii="Times New Roman" w:hAnsi="Times New Roman" w:eastAsia="宋体" w:cs="Times New Roman"/>
                <w:b/>
                <w:bCs/>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FBD9B">
            <w:pPr>
              <w:jc w:val="right"/>
              <w:rPr>
                <w:rFonts w:hint="default" w:ascii="Times New Roman" w:hAnsi="Times New Roman" w:eastAsia="宋体" w:cs="Times New Roman"/>
                <w:b/>
                <w:bCs/>
                <w:i w:val="0"/>
                <w:iCs w:val="0"/>
                <w:color w:val="auto"/>
                <w:sz w:val="22"/>
                <w:szCs w:val="22"/>
                <w:u w:val="none"/>
              </w:rPr>
            </w:pPr>
          </w:p>
        </w:tc>
      </w:tr>
      <w:tr w14:paraId="33CFF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0" w:type="auto"/>
            <w:gridSpan w:val="10"/>
            <w:tcBorders>
              <w:top w:val="nil"/>
              <w:left w:val="nil"/>
              <w:bottom w:val="nil"/>
              <w:right w:val="nil"/>
            </w:tcBorders>
            <w:shd w:val="clear" w:color="auto" w:fill="auto"/>
            <w:noWrap/>
            <w:vAlign w:val="center"/>
          </w:tcPr>
          <w:p w14:paraId="15418130">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注：本表反映部门本年度政府性基金预算财政拨款收入、支出及结转和结余情况。</w:t>
            </w:r>
          </w:p>
        </w:tc>
      </w:tr>
      <w:tr w14:paraId="08AF8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0" w:type="auto"/>
            <w:gridSpan w:val="10"/>
            <w:tcBorders>
              <w:top w:val="nil"/>
              <w:left w:val="nil"/>
              <w:bottom w:val="nil"/>
              <w:right w:val="nil"/>
            </w:tcBorders>
            <w:shd w:val="clear" w:color="auto" w:fill="auto"/>
            <w:noWrap/>
            <w:vAlign w:val="center"/>
          </w:tcPr>
          <w:p w14:paraId="62B20C32">
            <w:pPr>
              <w:keepNext w:val="0"/>
              <w:keepLines w:val="0"/>
              <w:widowControl/>
              <w:suppressLineNumbers w:val="0"/>
              <w:jc w:val="lef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 xml:space="preserve">说明：我单位没有政府性基金收入，也没有使用政府性基金安排的支出，故本表无数据。 </w:t>
            </w:r>
          </w:p>
        </w:tc>
      </w:tr>
    </w:tbl>
    <w:p w14:paraId="29E5D12A">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tbl>
      <w:tblPr>
        <w:tblStyle w:val="12"/>
        <w:tblW w:w="11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0"/>
        <w:gridCol w:w="330"/>
        <w:gridCol w:w="330"/>
        <w:gridCol w:w="3930"/>
        <w:gridCol w:w="2145"/>
        <w:gridCol w:w="2115"/>
        <w:gridCol w:w="2265"/>
      </w:tblGrid>
      <w:tr w14:paraId="0A90D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jc w:val="center"/>
        </w:trPr>
        <w:tc>
          <w:tcPr>
            <w:tcW w:w="11445" w:type="dxa"/>
            <w:gridSpan w:val="7"/>
            <w:tcBorders>
              <w:top w:val="nil"/>
              <w:left w:val="nil"/>
              <w:bottom w:val="nil"/>
              <w:right w:val="nil"/>
            </w:tcBorders>
            <w:shd w:val="clear" w:color="auto" w:fill="auto"/>
            <w:noWrap/>
            <w:vAlign w:val="center"/>
          </w:tcPr>
          <w:p w14:paraId="79D75FDC">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国有资本经营预算财政拨款支出决算表</w:t>
            </w:r>
          </w:p>
        </w:tc>
      </w:tr>
      <w:tr w14:paraId="22099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30" w:type="dxa"/>
            <w:tcBorders>
              <w:top w:val="nil"/>
              <w:left w:val="nil"/>
              <w:bottom w:val="nil"/>
              <w:right w:val="nil"/>
            </w:tcBorders>
            <w:shd w:val="clear" w:color="auto" w:fill="auto"/>
            <w:vAlign w:val="center"/>
          </w:tcPr>
          <w:p w14:paraId="1DA5ABB1">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686B97BA">
            <w:pPr>
              <w:rPr>
                <w:rFonts w:hint="default" w:ascii="Times New Roman" w:hAnsi="Times New Roman" w:eastAsia="宋体" w:cs="Times New Roman"/>
                <w:i w:val="0"/>
                <w:iCs w:val="0"/>
                <w:color w:val="auto"/>
                <w:sz w:val="22"/>
                <w:szCs w:val="22"/>
                <w:u w:val="none"/>
              </w:rPr>
            </w:pPr>
          </w:p>
        </w:tc>
        <w:tc>
          <w:tcPr>
            <w:tcW w:w="330" w:type="dxa"/>
            <w:tcBorders>
              <w:top w:val="nil"/>
              <w:left w:val="nil"/>
              <w:bottom w:val="nil"/>
              <w:right w:val="nil"/>
            </w:tcBorders>
            <w:shd w:val="clear" w:color="auto" w:fill="auto"/>
            <w:vAlign w:val="center"/>
          </w:tcPr>
          <w:p w14:paraId="6C0A70D9">
            <w:pPr>
              <w:rPr>
                <w:rFonts w:hint="default" w:ascii="Times New Roman" w:hAnsi="Times New Roman" w:eastAsia="宋体" w:cs="Times New Roman"/>
                <w:i w:val="0"/>
                <w:iCs w:val="0"/>
                <w:color w:val="auto"/>
                <w:sz w:val="22"/>
                <w:szCs w:val="22"/>
                <w:u w:val="none"/>
              </w:rPr>
            </w:pPr>
          </w:p>
        </w:tc>
        <w:tc>
          <w:tcPr>
            <w:tcW w:w="3930" w:type="dxa"/>
            <w:tcBorders>
              <w:top w:val="nil"/>
              <w:left w:val="nil"/>
              <w:bottom w:val="nil"/>
              <w:right w:val="nil"/>
            </w:tcBorders>
            <w:shd w:val="clear" w:color="auto" w:fill="auto"/>
            <w:vAlign w:val="center"/>
          </w:tcPr>
          <w:p w14:paraId="18120C6A">
            <w:pPr>
              <w:rPr>
                <w:rFonts w:hint="default" w:ascii="Times New Roman" w:hAnsi="Times New Roman" w:eastAsia="宋体" w:cs="Times New Roman"/>
                <w:i w:val="0"/>
                <w:iCs w:val="0"/>
                <w:color w:val="auto"/>
                <w:sz w:val="22"/>
                <w:szCs w:val="22"/>
                <w:u w:val="none"/>
              </w:rPr>
            </w:pPr>
          </w:p>
        </w:tc>
        <w:tc>
          <w:tcPr>
            <w:tcW w:w="2145" w:type="dxa"/>
            <w:tcBorders>
              <w:top w:val="nil"/>
              <w:left w:val="nil"/>
              <w:bottom w:val="nil"/>
              <w:right w:val="nil"/>
            </w:tcBorders>
            <w:shd w:val="clear" w:color="auto" w:fill="auto"/>
            <w:vAlign w:val="center"/>
          </w:tcPr>
          <w:p w14:paraId="510AAC13">
            <w:pPr>
              <w:rPr>
                <w:rFonts w:hint="default" w:ascii="Times New Roman" w:hAnsi="Times New Roman" w:eastAsia="宋体" w:cs="Times New Roman"/>
                <w:i w:val="0"/>
                <w:iCs w:val="0"/>
                <w:color w:val="auto"/>
                <w:sz w:val="22"/>
                <w:szCs w:val="22"/>
                <w:u w:val="none"/>
              </w:rPr>
            </w:pPr>
          </w:p>
        </w:tc>
        <w:tc>
          <w:tcPr>
            <w:tcW w:w="2115" w:type="dxa"/>
            <w:tcBorders>
              <w:top w:val="nil"/>
              <w:left w:val="nil"/>
              <w:bottom w:val="nil"/>
              <w:right w:val="nil"/>
            </w:tcBorders>
            <w:shd w:val="clear" w:color="auto" w:fill="auto"/>
            <w:vAlign w:val="center"/>
          </w:tcPr>
          <w:p w14:paraId="04564C89">
            <w:pPr>
              <w:rPr>
                <w:rFonts w:hint="default" w:ascii="Times New Roman" w:hAnsi="Times New Roman" w:eastAsia="宋体" w:cs="Times New Roman"/>
                <w:i w:val="0"/>
                <w:iCs w:val="0"/>
                <w:color w:val="auto"/>
                <w:sz w:val="22"/>
                <w:szCs w:val="22"/>
                <w:u w:val="none"/>
              </w:rPr>
            </w:pPr>
          </w:p>
        </w:tc>
        <w:tc>
          <w:tcPr>
            <w:tcW w:w="2265" w:type="dxa"/>
            <w:tcBorders>
              <w:top w:val="nil"/>
              <w:left w:val="nil"/>
              <w:bottom w:val="nil"/>
              <w:right w:val="nil"/>
            </w:tcBorders>
            <w:shd w:val="clear" w:color="auto" w:fill="auto"/>
            <w:vAlign w:val="center"/>
          </w:tcPr>
          <w:p w14:paraId="51385AE8">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公开08表</w:t>
            </w:r>
          </w:p>
        </w:tc>
      </w:tr>
      <w:tr w14:paraId="3D8B9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920" w:type="dxa"/>
            <w:gridSpan w:val="4"/>
            <w:tcBorders>
              <w:top w:val="nil"/>
              <w:left w:val="nil"/>
              <w:bottom w:val="nil"/>
              <w:right w:val="nil"/>
            </w:tcBorders>
            <w:shd w:val="clear" w:color="auto" w:fill="auto"/>
            <w:vAlign w:val="center"/>
          </w:tcPr>
          <w:p w14:paraId="078203CE">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部门：湖南省语言文字培训测试中心</w:t>
            </w:r>
          </w:p>
        </w:tc>
        <w:tc>
          <w:tcPr>
            <w:tcW w:w="2145" w:type="dxa"/>
            <w:tcBorders>
              <w:top w:val="nil"/>
              <w:left w:val="nil"/>
              <w:bottom w:val="nil"/>
              <w:right w:val="nil"/>
            </w:tcBorders>
            <w:shd w:val="clear" w:color="auto" w:fill="auto"/>
            <w:vAlign w:val="center"/>
          </w:tcPr>
          <w:p w14:paraId="3891CCDE">
            <w:pPr>
              <w:rPr>
                <w:rFonts w:hint="default" w:ascii="Times New Roman" w:hAnsi="Times New Roman" w:eastAsia="宋体" w:cs="Times New Roman"/>
                <w:i w:val="0"/>
                <w:iCs w:val="0"/>
                <w:color w:val="auto"/>
                <w:sz w:val="22"/>
                <w:szCs w:val="22"/>
                <w:u w:val="none"/>
              </w:rPr>
            </w:pPr>
          </w:p>
        </w:tc>
        <w:tc>
          <w:tcPr>
            <w:tcW w:w="2115" w:type="dxa"/>
            <w:tcBorders>
              <w:top w:val="nil"/>
              <w:left w:val="nil"/>
              <w:bottom w:val="nil"/>
              <w:right w:val="nil"/>
            </w:tcBorders>
            <w:shd w:val="clear" w:color="auto" w:fill="auto"/>
            <w:vAlign w:val="center"/>
          </w:tcPr>
          <w:p w14:paraId="0A21BA43">
            <w:pPr>
              <w:rPr>
                <w:rFonts w:hint="default" w:ascii="Times New Roman" w:hAnsi="Times New Roman" w:eastAsia="宋体" w:cs="Times New Roman"/>
                <w:i w:val="0"/>
                <w:iCs w:val="0"/>
                <w:color w:val="auto"/>
                <w:sz w:val="22"/>
                <w:szCs w:val="22"/>
                <w:u w:val="none"/>
              </w:rPr>
            </w:pPr>
          </w:p>
        </w:tc>
        <w:tc>
          <w:tcPr>
            <w:tcW w:w="2265" w:type="dxa"/>
            <w:tcBorders>
              <w:top w:val="nil"/>
              <w:left w:val="nil"/>
              <w:bottom w:val="nil"/>
              <w:right w:val="nil"/>
            </w:tcBorders>
            <w:shd w:val="clear" w:color="auto" w:fill="auto"/>
            <w:vAlign w:val="center"/>
          </w:tcPr>
          <w:p w14:paraId="1308E529">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金额单位：万元</w:t>
            </w:r>
          </w:p>
        </w:tc>
      </w:tr>
      <w:tr w14:paraId="00BD5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6943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w:t>
            </w:r>
          </w:p>
        </w:tc>
        <w:tc>
          <w:tcPr>
            <w:tcW w:w="65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BF04F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本年支出</w:t>
            </w:r>
          </w:p>
        </w:tc>
      </w:tr>
      <w:tr w14:paraId="633FA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EE0B6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3838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科目名称</w:t>
            </w:r>
          </w:p>
        </w:tc>
        <w:tc>
          <w:tcPr>
            <w:tcW w:w="21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2E6F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合计</w:t>
            </w:r>
          </w:p>
        </w:tc>
        <w:tc>
          <w:tcPr>
            <w:tcW w:w="21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76696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基本支出</w:t>
            </w:r>
          </w:p>
        </w:tc>
        <w:tc>
          <w:tcPr>
            <w:tcW w:w="22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4361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项目支出</w:t>
            </w:r>
          </w:p>
        </w:tc>
      </w:tr>
      <w:tr w14:paraId="7F7F3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8D9D0">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6555F">
            <w:pPr>
              <w:jc w:val="center"/>
              <w:rPr>
                <w:rFonts w:hint="default" w:ascii="Times New Roman" w:hAnsi="Times New Roman" w:eastAsia="宋体" w:cs="Times New Roman"/>
                <w:i w:val="0"/>
                <w:iCs w:val="0"/>
                <w:color w:val="auto"/>
                <w:sz w:val="22"/>
                <w:szCs w:val="22"/>
                <w:u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D8550">
            <w:pPr>
              <w:jc w:val="center"/>
              <w:rPr>
                <w:rFonts w:hint="default" w:ascii="Times New Roman" w:hAnsi="Times New Roman" w:eastAsia="宋体" w:cs="Times New Roman"/>
                <w:i w:val="0"/>
                <w:iCs w:val="0"/>
                <w:color w:val="auto"/>
                <w:sz w:val="22"/>
                <w:szCs w:val="22"/>
                <w:u w:val="none"/>
              </w:rPr>
            </w:pPr>
          </w:p>
        </w:tc>
        <w:tc>
          <w:tcPr>
            <w:tcW w:w="2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75884">
            <w:pPr>
              <w:jc w:val="center"/>
              <w:rPr>
                <w:rFonts w:hint="default" w:ascii="Times New Roman" w:hAnsi="Times New Roman" w:eastAsia="宋体" w:cs="Times New Roman"/>
                <w:i w:val="0"/>
                <w:iCs w:val="0"/>
                <w:color w:val="auto"/>
                <w:sz w:val="22"/>
                <w:szCs w:val="22"/>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799CC">
            <w:pPr>
              <w:jc w:val="center"/>
              <w:rPr>
                <w:rFonts w:hint="default" w:ascii="Times New Roman" w:hAnsi="Times New Roman" w:eastAsia="宋体" w:cs="Times New Roman"/>
                <w:i w:val="0"/>
                <w:iCs w:val="0"/>
                <w:color w:val="auto"/>
                <w:sz w:val="22"/>
                <w:szCs w:val="22"/>
                <w:u w:val="none"/>
              </w:rPr>
            </w:pPr>
          </w:p>
        </w:tc>
      </w:tr>
      <w:tr w14:paraId="40C8E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1CA94">
            <w:pPr>
              <w:jc w:val="center"/>
              <w:rPr>
                <w:rFonts w:hint="default" w:ascii="Times New Roman" w:hAnsi="Times New Roman" w:eastAsia="宋体" w:cs="Times New Roman"/>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DEBF9">
            <w:pPr>
              <w:jc w:val="center"/>
              <w:rPr>
                <w:rFonts w:hint="default" w:ascii="Times New Roman" w:hAnsi="Times New Roman" w:eastAsia="宋体" w:cs="Times New Roman"/>
                <w:i w:val="0"/>
                <w:iCs w:val="0"/>
                <w:color w:val="auto"/>
                <w:sz w:val="22"/>
                <w:szCs w:val="22"/>
                <w:u w:val="none"/>
              </w:rPr>
            </w:pPr>
          </w:p>
        </w:tc>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76ACA">
            <w:pPr>
              <w:jc w:val="center"/>
              <w:rPr>
                <w:rFonts w:hint="default" w:ascii="Times New Roman" w:hAnsi="Times New Roman" w:eastAsia="宋体" w:cs="Times New Roman"/>
                <w:i w:val="0"/>
                <w:iCs w:val="0"/>
                <w:color w:val="auto"/>
                <w:sz w:val="22"/>
                <w:szCs w:val="22"/>
                <w:u w:val="none"/>
              </w:rPr>
            </w:pPr>
          </w:p>
        </w:tc>
        <w:tc>
          <w:tcPr>
            <w:tcW w:w="2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7537A">
            <w:pPr>
              <w:jc w:val="center"/>
              <w:rPr>
                <w:rFonts w:hint="default" w:ascii="Times New Roman" w:hAnsi="Times New Roman" w:eastAsia="宋体" w:cs="Times New Roman"/>
                <w:i w:val="0"/>
                <w:iCs w:val="0"/>
                <w:color w:val="auto"/>
                <w:sz w:val="22"/>
                <w:szCs w:val="22"/>
                <w:u w:val="none"/>
              </w:rPr>
            </w:pPr>
          </w:p>
        </w:tc>
        <w:tc>
          <w:tcPr>
            <w:tcW w:w="22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D3FC3">
            <w:pPr>
              <w:jc w:val="center"/>
              <w:rPr>
                <w:rFonts w:hint="default" w:ascii="Times New Roman" w:hAnsi="Times New Roman" w:eastAsia="宋体" w:cs="Times New Roman"/>
                <w:i w:val="0"/>
                <w:iCs w:val="0"/>
                <w:color w:val="auto"/>
                <w:sz w:val="22"/>
                <w:szCs w:val="22"/>
                <w:u w:val="none"/>
              </w:rPr>
            </w:pPr>
          </w:p>
        </w:tc>
      </w:tr>
      <w:tr w14:paraId="472B8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0D4C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31D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B72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3A3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r>
      <w:tr w14:paraId="2C672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7338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5E2CE">
            <w:pPr>
              <w:jc w:val="right"/>
              <w:rPr>
                <w:rFonts w:hint="default" w:ascii="Times New Roman" w:hAnsi="Times New Roman" w:eastAsia="宋体" w:cs="Times New Roman"/>
                <w:b/>
                <w:bCs/>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5EA2">
            <w:pPr>
              <w:keepNext w:val="0"/>
              <w:keepLines w:val="0"/>
              <w:widowControl/>
              <w:suppressLineNumbers w:val="0"/>
              <w:jc w:val="righ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05B2F">
            <w:pPr>
              <w:jc w:val="right"/>
              <w:rPr>
                <w:rFonts w:hint="default" w:ascii="Times New Roman" w:hAnsi="Times New Roman" w:eastAsia="宋体" w:cs="Times New Roman"/>
                <w:b/>
                <w:bCs/>
                <w:i w:val="0"/>
                <w:iCs w:val="0"/>
                <w:color w:val="auto"/>
                <w:sz w:val="22"/>
                <w:szCs w:val="22"/>
                <w:u w:val="none"/>
              </w:rPr>
            </w:pPr>
          </w:p>
        </w:tc>
      </w:tr>
      <w:tr w14:paraId="3C66F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0" w:type="auto"/>
            <w:gridSpan w:val="7"/>
            <w:tcBorders>
              <w:top w:val="nil"/>
              <w:left w:val="nil"/>
              <w:bottom w:val="nil"/>
              <w:right w:val="nil"/>
            </w:tcBorders>
            <w:shd w:val="clear" w:color="auto" w:fill="auto"/>
            <w:noWrap/>
            <w:vAlign w:val="center"/>
          </w:tcPr>
          <w:p w14:paraId="6622D809">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注：本表反映部门本年度国有资本经营预算财政拨款支出情况。</w:t>
            </w:r>
          </w:p>
        </w:tc>
      </w:tr>
      <w:tr w14:paraId="1B198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0" w:type="auto"/>
            <w:gridSpan w:val="7"/>
            <w:tcBorders>
              <w:top w:val="nil"/>
              <w:left w:val="nil"/>
              <w:bottom w:val="nil"/>
              <w:right w:val="nil"/>
            </w:tcBorders>
            <w:shd w:val="clear" w:color="auto" w:fill="auto"/>
            <w:noWrap/>
            <w:vAlign w:val="center"/>
          </w:tcPr>
          <w:p w14:paraId="766F47BE">
            <w:pPr>
              <w:keepNext w:val="0"/>
              <w:keepLines w:val="0"/>
              <w:widowControl/>
              <w:suppressLineNumbers w:val="0"/>
              <w:jc w:val="left"/>
              <w:textAlignment w:val="center"/>
              <w:rPr>
                <w:rFonts w:hint="default" w:ascii="Times New Roman" w:hAnsi="Times New Roman" w:eastAsia="宋体" w:cs="Times New Roman"/>
                <w:b/>
                <w:bCs/>
                <w:i w:val="0"/>
                <w:iCs w:val="0"/>
                <w:color w:val="auto"/>
                <w:sz w:val="22"/>
                <w:szCs w:val="22"/>
                <w:u w:val="none"/>
              </w:rPr>
            </w:pPr>
            <w:r>
              <w:rPr>
                <w:rFonts w:hint="default" w:ascii="Times New Roman" w:hAnsi="Times New Roman" w:eastAsia="宋体" w:cs="Times New Roman"/>
                <w:b/>
                <w:bCs/>
                <w:i w:val="0"/>
                <w:iCs w:val="0"/>
                <w:color w:val="auto"/>
                <w:kern w:val="0"/>
                <w:sz w:val="22"/>
                <w:szCs w:val="22"/>
                <w:u w:val="none"/>
                <w:lang w:val="en-US" w:eastAsia="zh-CN" w:bidi="ar"/>
              </w:rPr>
              <w:t>说明：我单位没有政府性基金收入，也没有使用政府性基金安排的支出，故本表无数据。</w:t>
            </w:r>
          </w:p>
        </w:tc>
      </w:tr>
    </w:tbl>
    <w:p w14:paraId="10BBB733">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tbl>
      <w:tblPr>
        <w:tblStyle w:val="12"/>
        <w:tblW w:w="157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5"/>
        <w:gridCol w:w="1185"/>
        <w:gridCol w:w="1410"/>
        <w:gridCol w:w="1410"/>
        <w:gridCol w:w="1410"/>
        <w:gridCol w:w="1410"/>
        <w:gridCol w:w="1170"/>
        <w:gridCol w:w="1185"/>
        <w:gridCol w:w="1140"/>
        <w:gridCol w:w="1320"/>
        <w:gridCol w:w="1380"/>
        <w:gridCol w:w="1590"/>
      </w:tblGrid>
      <w:tr w14:paraId="00164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5705" w:type="dxa"/>
            <w:gridSpan w:val="12"/>
            <w:tcBorders>
              <w:top w:val="nil"/>
              <w:left w:val="nil"/>
              <w:bottom w:val="nil"/>
              <w:right w:val="nil"/>
            </w:tcBorders>
            <w:shd w:val="clear" w:color="auto" w:fill="auto"/>
            <w:noWrap/>
            <w:vAlign w:val="center"/>
          </w:tcPr>
          <w:p w14:paraId="7FA498C3">
            <w:pPr>
              <w:keepNext w:val="0"/>
              <w:keepLines w:val="0"/>
              <w:widowControl/>
              <w:suppressLineNumbers w:val="0"/>
              <w:jc w:val="center"/>
              <w:textAlignment w:val="center"/>
              <w:rPr>
                <w:rFonts w:hint="default" w:ascii="Times New Roman" w:hAnsi="Times New Roman" w:eastAsia="方正小标宋简体" w:cs="Times New Roman"/>
                <w:i w:val="0"/>
                <w:iCs w:val="0"/>
                <w:color w:val="auto"/>
                <w:sz w:val="30"/>
                <w:szCs w:val="30"/>
                <w:u w:val="none"/>
              </w:rPr>
            </w:pPr>
            <w:r>
              <w:rPr>
                <w:rFonts w:hint="default" w:ascii="Times New Roman" w:hAnsi="Times New Roman" w:eastAsia="方正小标宋简体" w:cs="Times New Roman"/>
                <w:i w:val="0"/>
                <w:iCs w:val="0"/>
                <w:color w:val="auto"/>
                <w:kern w:val="0"/>
                <w:sz w:val="30"/>
                <w:szCs w:val="30"/>
                <w:u w:val="none"/>
                <w:lang w:val="en-US" w:eastAsia="zh-CN" w:bidi="ar"/>
              </w:rPr>
              <w:t>财政拨款“三公”经费支出决算表</w:t>
            </w:r>
          </w:p>
        </w:tc>
      </w:tr>
      <w:tr w14:paraId="3D29E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95" w:type="dxa"/>
            <w:tcBorders>
              <w:top w:val="nil"/>
              <w:left w:val="nil"/>
              <w:bottom w:val="nil"/>
              <w:right w:val="nil"/>
            </w:tcBorders>
            <w:shd w:val="clear" w:color="auto" w:fill="auto"/>
            <w:vAlign w:val="center"/>
          </w:tcPr>
          <w:p w14:paraId="1D654292">
            <w:pPr>
              <w:rPr>
                <w:rFonts w:hint="default" w:ascii="Times New Roman" w:hAnsi="Times New Roman" w:eastAsia="宋体" w:cs="Times New Roman"/>
                <w:i w:val="0"/>
                <w:iCs w:val="0"/>
                <w:color w:val="auto"/>
                <w:sz w:val="22"/>
                <w:szCs w:val="22"/>
                <w:u w:val="none"/>
              </w:rPr>
            </w:pPr>
          </w:p>
        </w:tc>
        <w:tc>
          <w:tcPr>
            <w:tcW w:w="1185" w:type="dxa"/>
            <w:tcBorders>
              <w:top w:val="nil"/>
              <w:left w:val="nil"/>
              <w:bottom w:val="nil"/>
              <w:right w:val="nil"/>
            </w:tcBorders>
            <w:shd w:val="clear" w:color="auto" w:fill="auto"/>
            <w:vAlign w:val="center"/>
          </w:tcPr>
          <w:p w14:paraId="0819A2F8">
            <w:pPr>
              <w:rPr>
                <w:rFonts w:hint="default" w:ascii="Times New Roman" w:hAnsi="Times New Roman" w:eastAsia="宋体" w:cs="Times New Roman"/>
                <w:i w:val="0"/>
                <w:iCs w:val="0"/>
                <w:color w:val="auto"/>
                <w:sz w:val="22"/>
                <w:szCs w:val="22"/>
                <w:u w:val="none"/>
              </w:rPr>
            </w:pPr>
          </w:p>
        </w:tc>
        <w:tc>
          <w:tcPr>
            <w:tcW w:w="1410" w:type="dxa"/>
            <w:tcBorders>
              <w:top w:val="nil"/>
              <w:left w:val="nil"/>
              <w:bottom w:val="nil"/>
              <w:right w:val="nil"/>
            </w:tcBorders>
            <w:shd w:val="clear" w:color="auto" w:fill="auto"/>
            <w:vAlign w:val="center"/>
          </w:tcPr>
          <w:p w14:paraId="45718B02">
            <w:pPr>
              <w:rPr>
                <w:rFonts w:hint="default" w:ascii="Times New Roman" w:hAnsi="Times New Roman" w:eastAsia="宋体" w:cs="Times New Roman"/>
                <w:i w:val="0"/>
                <w:iCs w:val="0"/>
                <w:color w:val="auto"/>
                <w:sz w:val="22"/>
                <w:szCs w:val="22"/>
                <w:u w:val="none"/>
              </w:rPr>
            </w:pPr>
          </w:p>
        </w:tc>
        <w:tc>
          <w:tcPr>
            <w:tcW w:w="1410" w:type="dxa"/>
            <w:tcBorders>
              <w:top w:val="nil"/>
              <w:left w:val="nil"/>
              <w:bottom w:val="nil"/>
              <w:right w:val="nil"/>
            </w:tcBorders>
            <w:shd w:val="clear" w:color="auto" w:fill="auto"/>
            <w:vAlign w:val="center"/>
          </w:tcPr>
          <w:p w14:paraId="4D19434A">
            <w:pPr>
              <w:rPr>
                <w:rFonts w:hint="default" w:ascii="Times New Roman" w:hAnsi="Times New Roman" w:eastAsia="宋体" w:cs="Times New Roman"/>
                <w:i w:val="0"/>
                <w:iCs w:val="0"/>
                <w:color w:val="auto"/>
                <w:sz w:val="22"/>
                <w:szCs w:val="22"/>
                <w:u w:val="none"/>
              </w:rPr>
            </w:pPr>
          </w:p>
        </w:tc>
        <w:tc>
          <w:tcPr>
            <w:tcW w:w="1410" w:type="dxa"/>
            <w:tcBorders>
              <w:top w:val="nil"/>
              <w:left w:val="nil"/>
              <w:bottom w:val="nil"/>
              <w:right w:val="nil"/>
            </w:tcBorders>
            <w:shd w:val="clear" w:color="auto" w:fill="auto"/>
            <w:vAlign w:val="center"/>
          </w:tcPr>
          <w:p w14:paraId="59D7D800">
            <w:pPr>
              <w:rPr>
                <w:rFonts w:hint="default" w:ascii="Times New Roman" w:hAnsi="Times New Roman" w:eastAsia="宋体" w:cs="Times New Roman"/>
                <w:i w:val="0"/>
                <w:iCs w:val="0"/>
                <w:color w:val="auto"/>
                <w:sz w:val="22"/>
                <w:szCs w:val="22"/>
                <w:u w:val="none"/>
              </w:rPr>
            </w:pPr>
          </w:p>
        </w:tc>
        <w:tc>
          <w:tcPr>
            <w:tcW w:w="1410" w:type="dxa"/>
            <w:tcBorders>
              <w:top w:val="nil"/>
              <w:left w:val="nil"/>
              <w:bottom w:val="nil"/>
              <w:right w:val="nil"/>
            </w:tcBorders>
            <w:shd w:val="clear" w:color="auto" w:fill="auto"/>
            <w:vAlign w:val="center"/>
          </w:tcPr>
          <w:p w14:paraId="4EA6E94D">
            <w:pPr>
              <w:rPr>
                <w:rFonts w:hint="default" w:ascii="Times New Roman" w:hAnsi="Times New Roman" w:eastAsia="宋体" w:cs="Times New Roman"/>
                <w:i w:val="0"/>
                <w:iCs w:val="0"/>
                <w:color w:val="auto"/>
                <w:sz w:val="22"/>
                <w:szCs w:val="22"/>
                <w:u w:val="none"/>
              </w:rPr>
            </w:pPr>
          </w:p>
        </w:tc>
        <w:tc>
          <w:tcPr>
            <w:tcW w:w="1170" w:type="dxa"/>
            <w:tcBorders>
              <w:top w:val="nil"/>
              <w:left w:val="nil"/>
              <w:bottom w:val="nil"/>
              <w:right w:val="nil"/>
            </w:tcBorders>
            <w:shd w:val="clear" w:color="auto" w:fill="auto"/>
            <w:vAlign w:val="center"/>
          </w:tcPr>
          <w:p w14:paraId="3B9F9D93">
            <w:pPr>
              <w:rPr>
                <w:rFonts w:hint="default" w:ascii="Times New Roman" w:hAnsi="Times New Roman" w:eastAsia="宋体" w:cs="Times New Roman"/>
                <w:i w:val="0"/>
                <w:iCs w:val="0"/>
                <w:color w:val="auto"/>
                <w:sz w:val="22"/>
                <w:szCs w:val="22"/>
                <w:u w:val="none"/>
              </w:rPr>
            </w:pPr>
          </w:p>
        </w:tc>
        <w:tc>
          <w:tcPr>
            <w:tcW w:w="1185" w:type="dxa"/>
            <w:tcBorders>
              <w:top w:val="nil"/>
              <w:left w:val="nil"/>
              <w:bottom w:val="nil"/>
              <w:right w:val="nil"/>
            </w:tcBorders>
            <w:shd w:val="clear" w:color="auto" w:fill="auto"/>
            <w:vAlign w:val="center"/>
          </w:tcPr>
          <w:p w14:paraId="6D8FB3D3">
            <w:pPr>
              <w:rPr>
                <w:rFonts w:hint="default" w:ascii="Times New Roman" w:hAnsi="Times New Roman" w:eastAsia="宋体" w:cs="Times New Roman"/>
                <w:i w:val="0"/>
                <w:iCs w:val="0"/>
                <w:color w:val="auto"/>
                <w:sz w:val="22"/>
                <w:szCs w:val="22"/>
                <w:u w:val="none"/>
              </w:rPr>
            </w:pPr>
          </w:p>
        </w:tc>
        <w:tc>
          <w:tcPr>
            <w:tcW w:w="1140" w:type="dxa"/>
            <w:tcBorders>
              <w:top w:val="nil"/>
              <w:left w:val="nil"/>
              <w:bottom w:val="nil"/>
              <w:right w:val="nil"/>
            </w:tcBorders>
            <w:shd w:val="clear" w:color="auto" w:fill="auto"/>
            <w:vAlign w:val="center"/>
          </w:tcPr>
          <w:p w14:paraId="43B2B826">
            <w:pPr>
              <w:rPr>
                <w:rFonts w:hint="default" w:ascii="Times New Roman" w:hAnsi="Times New Roman" w:eastAsia="宋体" w:cs="Times New Roman"/>
                <w:i w:val="0"/>
                <w:iCs w:val="0"/>
                <w:color w:val="auto"/>
                <w:sz w:val="22"/>
                <w:szCs w:val="22"/>
                <w:u w:val="none"/>
              </w:rPr>
            </w:pPr>
          </w:p>
        </w:tc>
        <w:tc>
          <w:tcPr>
            <w:tcW w:w="1320" w:type="dxa"/>
            <w:tcBorders>
              <w:top w:val="nil"/>
              <w:left w:val="nil"/>
              <w:bottom w:val="nil"/>
              <w:right w:val="nil"/>
            </w:tcBorders>
            <w:shd w:val="clear" w:color="auto" w:fill="auto"/>
            <w:vAlign w:val="center"/>
          </w:tcPr>
          <w:p w14:paraId="615094B8">
            <w:pPr>
              <w:rPr>
                <w:rFonts w:hint="default" w:ascii="Times New Roman" w:hAnsi="Times New Roman" w:eastAsia="宋体" w:cs="Times New Roman"/>
                <w:i w:val="0"/>
                <w:iCs w:val="0"/>
                <w:color w:val="auto"/>
                <w:sz w:val="22"/>
                <w:szCs w:val="22"/>
                <w:u w:val="none"/>
              </w:rPr>
            </w:pPr>
          </w:p>
        </w:tc>
        <w:tc>
          <w:tcPr>
            <w:tcW w:w="1380" w:type="dxa"/>
            <w:tcBorders>
              <w:top w:val="nil"/>
              <w:left w:val="nil"/>
              <w:bottom w:val="nil"/>
              <w:right w:val="nil"/>
            </w:tcBorders>
            <w:shd w:val="clear" w:color="auto" w:fill="auto"/>
            <w:vAlign w:val="center"/>
          </w:tcPr>
          <w:p w14:paraId="41DF9224">
            <w:pPr>
              <w:rPr>
                <w:rFonts w:hint="default" w:ascii="Times New Roman" w:hAnsi="Times New Roman" w:eastAsia="宋体" w:cs="Times New Roman"/>
                <w:i w:val="0"/>
                <w:iCs w:val="0"/>
                <w:color w:val="auto"/>
                <w:sz w:val="22"/>
                <w:szCs w:val="22"/>
                <w:u w:val="none"/>
              </w:rPr>
            </w:pPr>
          </w:p>
        </w:tc>
        <w:tc>
          <w:tcPr>
            <w:tcW w:w="1590" w:type="dxa"/>
            <w:tcBorders>
              <w:top w:val="nil"/>
              <w:left w:val="nil"/>
              <w:bottom w:val="nil"/>
              <w:right w:val="nil"/>
            </w:tcBorders>
            <w:shd w:val="clear" w:color="auto" w:fill="auto"/>
            <w:vAlign w:val="center"/>
          </w:tcPr>
          <w:p w14:paraId="4DFA073A">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公开09表</w:t>
            </w:r>
          </w:p>
        </w:tc>
      </w:tr>
      <w:tr w14:paraId="0A661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3690" w:type="dxa"/>
            <w:gridSpan w:val="3"/>
            <w:tcBorders>
              <w:top w:val="nil"/>
              <w:left w:val="nil"/>
              <w:bottom w:val="nil"/>
              <w:right w:val="nil"/>
            </w:tcBorders>
            <w:shd w:val="clear" w:color="auto" w:fill="auto"/>
            <w:vAlign w:val="center"/>
          </w:tcPr>
          <w:p w14:paraId="28C1C620">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部门：湖南省语言文字培训测试中心</w:t>
            </w:r>
          </w:p>
        </w:tc>
        <w:tc>
          <w:tcPr>
            <w:tcW w:w="1410" w:type="dxa"/>
            <w:tcBorders>
              <w:top w:val="nil"/>
              <w:left w:val="nil"/>
              <w:bottom w:val="nil"/>
              <w:right w:val="nil"/>
            </w:tcBorders>
            <w:shd w:val="clear" w:color="auto" w:fill="auto"/>
            <w:vAlign w:val="center"/>
          </w:tcPr>
          <w:p w14:paraId="1CA34E06">
            <w:pPr>
              <w:rPr>
                <w:rFonts w:hint="default" w:ascii="Times New Roman" w:hAnsi="Times New Roman" w:eastAsia="宋体" w:cs="Times New Roman"/>
                <w:i w:val="0"/>
                <w:iCs w:val="0"/>
                <w:color w:val="auto"/>
                <w:sz w:val="22"/>
                <w:szCs w:val="22"/>
                <w:u w:val="none"/>
              </w:rPr>
            </w:pPr>
          </w:p>
        </w:tc>
        <w:tc>
          <w:tcPr>
            <w:tcW w:w="1410" w:type="dxa"/>
            <w:tcBorders>
              <w:top w:val="nil"/>
              <w:left w:val="nil"/>
              <w:bottom w:val="nil"/>
              <w:right w:val="nil"/>
            </w:tcBorders>
            <w:shd w:val="clear" w:color="auto" w:fill="auto"/>
            <w:vAlign w:val="center"/>
          </w:tcPr>
          <w:p w14:paraId="7B9559FC">
            <w:pPr>
              <w:rPr>
                <w:rFonts w:hint="default" w:ascii="Times New Roman" w:hAnsi="Times New Roman" w:eastAsia="宋体" w:cs="Times New Roman"/>
                <w:i w:val="0"/>
                <w:iCs w:val="0"/>
                <w:color w:val="auto"/>
                <w:sz w:val="22"/>
                <w:szCs w:val="22"/>
                <w:u w:val="none"/>
              </w:rPr>
            </w:pPr>
          </w:p>
        </w:tc>
        <w:tc>
          <w:tcPr>
            <w:tcW w:w="1410" w:type="dxa"/>
            <w:tcBorders>
              <w:top w:val="nil"/>
              <w:left w:val="nil"/>
              <w:bottom w:val="nil"/>
              <w:right w:val="nil"/>
            </w:tcBorders>
            <w:shd w:val="clear" w:color="auto" w:fill="auto"/>
            <w:vAlign w:val="center"/>
          </w:tcPr>
          <w:p w14:paraId="0605BB77">
            <w:pPr>
              <w:rPr>
                <w:rFonts w:hint="default" w:ascii="Times New Roman" w:hAnsi="Times New Roman" w:eastAsia="宋体" w:cs="Times New Roman"/>
                <w:i w:val="0"/>
                <w:iCs w:val="0"/>
                <w:color w:val="auto"/>
                <w:sz w:val="22"/>
                <w:szCs w:val="22"/>
                <w:u w:val="none"/>
              </w:rPr>
            </w:pPr>
          </w:p>
        </w:tc>
        <w:tc>
          <w:tcPr>
            <w:tcW w:w="1170" w:type="dxa"/>
            <w:tcBorders>
              <w:top w:val="nil"/>
              <w:left w:val="nil"/>
              <w:bottom w:val="nil"/>
              <w:right w:val="nil"/>
            </w:tcBorders>
            <w:shd w:val="clear" w:color="auto" w:fill="auto"/>
            <w:vAlign w:val="center"/>
          </w:tcPr>
          <w:p w14:paraId="38A9AC31">
            <w:pPr>
              <w:rPr>
                <w:rFonts w:hint="default" w:ascii="Times New Roman" w:hAnsi="Times New Roman" w:eastAsia="宋体" w:cs="Times New Roman"/>
                <w:i w:val="0"/>
                <w:iCs w:val="0"/>
                <w:color w:val="auto"/>
                <w:sz w:val="22"/>
                <w:szCs w:val="22"/>
                <w:u w:val="none"/>
              </w:rPr>
            </w:pPr>
          </w:p>
        </w:tc>
        <w:tc>
          <w:tcPr>
            <w:tcW w:w="1185" w:type="dxa"/>
            <w:tcBorders>
              <w:top w:val="nil"/>
              <w:left w:val="nil"/>
              <w:bottom w:val="nil"/>
              <w:right w:val="nil"/>
            </w:tcBorders>
            <w:shd w:val="clear" w:color="auto" w:fill="auto"/>
            <w:vAlign w:val="center"/>
          </w:tcPr>
          <w:p w14:paraId="33FB0A8C">
            <w:pPr>
              <w:rPr>
                <w:rFonts w:hint="default" w:ascii="Times New Roman" w:hAnsi="Times New Roman" w:eastAsia="宋体" w:cs="Times New Roman"/>
                <w:i w:val="0"/>
                <w:iCs w:val="0"/>
                <w:color w:val="auto"/>
                <w:sz w:val="22"/>
                <w:szCs w:val="22"/>
                <w:u w:val="none"/>
              </w:rPr>
            </w:pPr>
          </w:p>
        </w:tc>
        <w:tc>
          <w:tcPr>
            <w:tcW w:w="1140" w:type="dxa"/>
            <w:tcBorders>
              <w:top w:val="nil"/>
              <w:left w:val="nil"/>
              <w:bottom w:val="nil"/>
              <w:right w:val="nil"/>
            </w:tcBorders>
            <w:shd w:val="clear" w:color="auto" w:fill="auto"/>
            <w:vAlign w:val="center"/>
          </w:tcPr>
          <w:p w14:paraId="4E5A0F99">
            <w:pPr>
              <w:rPr>
                <w:rFonts w:hint="default" w:ascii="Times New Roman" w:hAnsi="Times New Roman" w:eastAsia="宋体" w:cs="Times New Roman"/>
                <w:i w:val="0"/>
                <w:iCs w:val="0"/>
                <w:color w:val="auto"/>
                <w:sz w:val="22"/>
                <w:szCs w:val="22"/>
                <w:u w:val="none"/>
              </w:rPr>
            </w:pPr>
          </w:p>
        </w:tc>
        <w:tc>
          <w:tcPr>
            <w:tcW w:w="1320" w:type="dxa"/>
            <w:tcBorders>
              <w:top w:val="nil"/>
              <w:left w:val="nil"/>
              <w:bottom w:val="nil"/>
              <w:right w:val="nil"/>
            </w:tcBorders>
            <w:shd w:val="clear" w:color="auto" w:fill="auto"/>
            <w:vAlign w:val="center"/>
          </w:tcPr>
          <w:p w14:paraId="07192E29">
            <w:pPr>
              <w:rPr>
                <w:rFonts w:hint="default" w:ascii="Times New Roman" w:hAnsi="Times New Roman" w:eastAsia="宋体" w:cs="Times New Roman"/>
                <w:i w:val="0"/>
                <w:iCs w:val="0"/>
                <w:color w:val="auto"/>
                <w:sz w:val="22"/>
                <w:szCs w:val="22"/>
                <w:u w:val="none"/>
              </w:rPr>
            </w:pPr>
          </w:p>
        </w:tc>
        <w:tc>
          <w:tcPr>
            <w:tcW w:w="1380" w:type="dxa"/>
            <w:tcBorders>
              <w:top w:val="nil"/>
              <w:left w:val="nil"/>
              <w:bottom w:val="nil"/>
              <w:right w:val="nil"/>
            </w:tcBorders>
            <w:shd w:val="clear" w:color="auto" w:fill="auto"/>
            <w:vAlign w:val="center"/>
          </w:tcPr>
          <w:p w14:paraId="4A3A6975">
            <w:pPr>
              <w:rPr>
                <w:rFonts w:hint="default" w:ascii="Times New Roman" w:hAnsi="Times New Roman" w:eastAsia="宋体" w:cs="Times New Roman"/>
                <w:i w:val="0"/>
                <w:iCs w:val="0"/>
                <w:color w:val="auto"/>
                <w:sz w:val="22"/>
                <w:szCs w:val="22"/>
                <w:u w:val="none"/>
              </w:rPr>
            </w:pPr>
          </w:p>
        </w:tc>
        <w:tc>
          <w:tcPr>
            <w:tcW w:w="1590" w:type="dxa"/>
            <w:tcBorders>
              <w:top w:val="nil"/>
              <w:left w:val="nil"/>
              <w:bottom w:val="nil"/>
              <w:right w:val="nil"/>
            </w:tcBorders>
            <w:shd w:val="clear" w:color="auto" w:fill="auto"/>
            <w:vAlign w:val="center"/>
          </w:tcPr>
          <w:p w14:paraId="02AE2ACD">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金额单位：万元</w:t>
            </w:r>
          </w:p>
        </w:tc>
      </w:tr>
      <w:tr w14:paraId="0A9A9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9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BB2AF2">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预算数</w:t>
            </w:r>
          </w:p>
        </w:tc>
        <w:tc>
          <w:tcPr>
            <w:tcW w:w="778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8D4A35">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决算数</w:t>
            </w:r>
          </w:p>
        </w:tc>
      </w:tr>
      <w:tr w14:paraId="7C05C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37FB3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合计</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4453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因公出国（境）费</w:t>
            </w:r>
          </w:p>
        </w:tc>
        <w:tc>
          <w:tcPr>
            <w:tcW w:w="4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636D9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公务用车购置及运行维护费</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915FB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公务接待费</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9D7DF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合计</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41F9D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因公出国（境）费</w:t>
            </w:r>
          </w:p>
        </w:tc>
        <w:tc>
          <w:tcPr>
            <w:tcW w:w="3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E732E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公务用车购置及运行维护费</w:t>
            </w: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98516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公务接待费</w:t>
            </w:r>
          </w:p>
        </w:tc>
      </w:tr>
      <w:tr w14:paraId="5909C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7E4FB">
            <w:pPr>
              <w:jc w:val="center"/>
              <w:rPr>
                <w:rFonts w:hint="default" w:ascii="Times New Roman" w:hAnsi="Times New Roman" w:eastAsia="宋体" w:cs="Times New Roman"/>
                <w:i w:val="0"/>
                <w:iCs w:val="0"/>
                <w:color w:val="auto"/>
                <w:sz w:val="22"/>
                <w:szCs w:val="2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47B14">
            <w:pPr>
              <w:jc w:val="center"/>
              <w:rPr>
                <w:rFonts w:hint="default" w:ascii="Times New Roman" w:hAnsi="Times New Roman" w:eastAsia="宋体" w:cs="Times New Roman"/>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80B8">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小计</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1A85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公务用车购置费</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5E499">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公务用车运行维护费</w:t>
            </w: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93DB3">
            <w:pPr>
              <w:jc w:val="center"/>
              <w:rPr>
                <w:rFonts w:hint="default" w:ascii="Times New Roman" w:hAnsi="Times New Roman" w:eastAsia="宋体" w:cs="Times New Roman"/>
                <w:i w:val="0"/>
                <w:iCs w:val="0"/>
                <w:color w:val="auto"/>
                <w:sz w:val="22"/>
                <w:szCs w:val="22"/>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B1838">
            <w:pPr>
              <w:jc w:val="center"/>
              <w:rPr>
                <w:rFonts w:hint="default" w:ascii="Times New Roman" w:hAnsi="Times New Roman" w:eastAsia="宋体" w:cs="Times New Roman"/>
                <w:i w:val="0"/>
                <w:iCs w:val="0"/>
                <w:color w:val="auto"/>
                <w:sz w:val="22"/>
                <w:szCs w:val="2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7B9C4">
            <w:pPr>
              <w:jc w:val="center"/>
              <w:rPr>
                <w:rFonts w:hint="default" w:ascii="Times New Roman" w:hAnsi="Times New Roman" w:eastAsia="宋体" w:cs="Times New Roman"/>
                <w:i w:val="0"/>
                <w:iCs w:val="0"/>
                <w:color w:val="auto"/>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42FA">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小计</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AB673">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公务用车购置费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8FD9B">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公务用车运行维护费</w:t>
            </w: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EA9F1">
            <w:pPr>
              <w:jc w:val="center"/>
              <w:rPr>
                <w:rFonts w:hint="default" w:ascii="Times New Roman" w:hAnsi="Times New Roman" w:eastAsia="宋体" w:cs="Times New Roman"/>
                <w:i w:val="0"/>
                <w:iCs w:val="0"/>
                <w:color w:val="auto"/>
                <w:sz w:val="22"/>
                <w:szCs w:val="22"/>
                <w:u w:val="none"/>
              </w:rPr>
            </w:pPr>
          </w:p>
        </w:tc>
      </w:tr>
      <w:tr w14:paraId="13E82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2EC5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B781">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A722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3839C">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E7EF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6567">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44A0">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7</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6BF96">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8</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BACE">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9</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3FB2F">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19C4">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11</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B0A3D">
            <w:pPr>
              <w:keepNext w:val="0"/>
              <w:keepLines w:val="0"/>
              <w:widowControl/>
              <w:suppressLineNumbers w:val="0"/>
              <w:jc w:val="center"/>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12</w:t>
            </w:r>
          </w:p>
        </w:tc>
      </w:tr>
      <w:tr w14:paraId="2B7AD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3E391">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409FB">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4DF9C">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251EA">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4AF9">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DBF3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B0DCD">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86C0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4E647">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18AF">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4AE8">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837E4">
            <w:pPr>
              <w:keepNext w:val="0"/>
              <w:keepLines w:val="0"/>
              <w:widowControl/>
              <w:suppressLineNumbers w:val="0"/>
              <w:jc w:val="righ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0.00</w:t>
            </w:r>
          </w:p>
        </w:tc>
      </w:tr>
      <w:tr w14:paraId="0E3B2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15705" w:type="dxa"/>
            <w:gridSpan w:val="12"/>
            <w:tcBorders>
              <w:top w:val="nil"/>
              <w:left w:val="nil"/>
              <w:bottom w:val="nil"/>
              <w:right w:val="nil"/>
            </w:tcBorders>
            <w:shd w:val="clear" w:color="auto" w:fill="auto"/>
            <w:vAlign w:val="center"/>
          </w:tcPr>
          <w:p w14:paraId="30D64831">
            <w:pPr>
              <w:keepNext w:val="0"/>
              <w:keepLines w:val="0"/>
              <w:widowControl/>
              <w:suppressLineNumbers w:val="0"/>
              <w:jc w:val="left"/>
              <w:textAlignment w:val="center"/>
              <w:rPr>
                <w:rFonts w:hint="default" w:ascii="Times New Roman" w:hAnsi="Times New Roman" w:eastAsia="宋体" w:cs="Times New Roman"/>
                <w:i w:val="0"/>
                <w:iCs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14:paraId="307C8961">
      <w:pPr>
        <w:pStyle w:val="16"/>
        <w:numPr>
          <w:ilvl w:val="0"/>
          <w:numId w:val="0"/>
        </w:numPr>
        <w:jc w:val="both"/>
        <w:rPr>
          <w:rFonts w:hint="default" w:ascii="Times New Roman" w:hAnsi="Times New Roman" w:eastAsia="方正小标宋简体" w:cs="Times New Roman"/>
          <w:b w:val="0"/>
          <w:bCs w:val="0"/>
          <w:color w:val="auto"/>
          <w:sz w:val="72"/>
          <w:szCs w:val="72"/>
        </w:rPr>
        <w:sectPr>
          <w:pgSz w:w="16838" w:h="11906" w:orient="landscape"/>
          <w:pgMar w:top="720" w:right="720" w:bottom="720" w:left="720" w:header="851" w:footer="992" w:gutter="0"/>
          <w:cols w:space="425" w:num="1"/>
          <w:docGrid w:type="lines" w:linePitch="312" w:charSpace="0"/>
        </w:sectPr>
      </w:pPr>
    </w:p>
    <w:p w14:paraId="0A2BE89A">
      <w:pPr>
        <w:pStyle w:val="16"/>
        <w:rPr>
          <w:rFonts w:hint="default" w:ascii="Times New Roman" w:hAnsi="Times New Roman" w:eastAsia="方正小标宋简体" w:cs="Times New Roman"/>
          <w:b w:val="0"/>
          <w:bCs w:val="0"/>
          <w:color w:val="auto"/>
          <w:sz w:val="72"/>
          <w:szCs w:val="72"/>
        </w:rPr>
      </w:pPr>
    </w:p>
    <w:p w14:paraId="7AC652B7">
      <w:pPr>
        <w:pStyle w:val="16"/>
        <w:rPr>
          <w:rFonts w:hint="default" w:ascii="Times New Roman" w:hAnsi="Times New Roman" w:eastAsia="方正小标宋简体" w:cs="Times New Roman"/>
          <w:b w:val="0"/>
          <w:bCs w:val="0"/>
          <w:color w:val="auto"/>
          <w:sz w:val="72"/>
          <w:szCs w:val="72"/>
        </w:rPr>
      </w:pPr>
    </w:p>
    <w:p w14:paraId="5918A716">
      <w:pPr>
        <w:pStyle w:val="16"/>
        <w:rPr>
          <w:rFonts w:hint="default" w:ascii="Times New Roman" w:hAnsi="Times New Roman" w:eastAsia="方正小标宋简体" w:cs="Times New Roman"/>
          <w:b w:val="0"/>
          <w:bCs w:val="0"/>
          <w:color w:val="auto"/>
          <w:sz w:val="72"/>
          <w:szCs w:val="72"/>
        </w:rPr>
      </w:pPr>
    </w:p>
    <w:p w14:paraId="449FE591">
      <w:pPr>
        <w:pStyle w:val="16"/>
        <w:jc w:val="center"/>
        <w:rPr>
          <w:rFonts w:hint="default" w:ascii="Times New Roman" w:hAnsi="Times New Roman" w:eastAsia="方正小标宋简体" w:cs="Times New Roman"/>
          <w:b w:val="0"/>
          <w:bCs w:val="0"/>
          <w:color w:val="auto"/>
          <w:sz w:val="72"/>
          <w:szCs w:val="72"/>
        </w:rPr>
      </w:pPr>
    </w:p>
    <w:p w14:paraId="2FD53AB0">
      <w:pPr>
        <w:pStyle w:val="16"/>
        <w:jc w:val="center"/>
        <w:rPr>
          <w:rFonts w:hint="default" w:ascii="Times New Roman" w:hAnsi="Times New Roman" w:eastAsia="方正小标宋简体" w:cs="Times New Roman"/>
          <w:b w:val="0"/>
          <w:bCs w:val="0"/>
          <w:color w:val="auto"/>
          <w:sz w:val="72"/>
          <w:szCs w:val="72"/>
        </w:rPr>
      </w:pPr>
    </w:p>
    <w:p w14:paraId="603697D1">
      <w:pPr>
        <w:pStyle w:val="16"/>
        <w:jc w:val="center"/>
        <w:rPr>
          <w:rFonts w:hint="default" w:ascii="Times New Roman" w:hAnsi="Times New Roman" w:eastAsia="方正小标宋简体" w:cs="Times New Roman"/>
          <w:b w:val="0"/>
          <w:bCs w:val="0"/>
          <w:color w:val="auto"/>
          <w:sz w:val="48"/>
          <w:szCs w:val="48"/>
        </w:rPr>
      </w:pPr>
      <w:r>
        <w:rPr>
          <w:rFonts w:hint="default" w:ascii="Times New Roman" w:hAnsi="Times New Roman" w:eastAsia="方正小标宋简体" w:cs="Times New Roman"/>
          <w:b w:val="0"/>
          <w:bCs w:val="0"/>
          <w:color w:val="auto"/>
          <w:sz w:val="48"/>
          <w:szCs w:val="48"/>
        </w:rPr>
        <w:t>第三部分</w:t>
      </w:r>
    </w:p>
    <w:p w14:paraId="698A036C">
      <w:pPr>
        <w:pStyle w:val="16"/>
        <w:jc w:val="center"/>
        <w:rPr>
          <w:rFonts w:hint="default" w:ascii="Times New Roman" w:hAnsi="Times New Roman" w:eastAsia="方正小标宋简体" w:cs="Times New Roman"/>
          <w:b w:val="0"/>
          <w:bCs w:val="0"/>
          <w:color w:val="auto"/>
          <w:sz w:val="48"/>
          <w:szCs w:val="48"/>
        </w:rPr>
      </w:pPr>
      <w:r>
        <w:rPr>
          <w:rFonts w:hint="default" w:ascii="Times New Roman" w:hAnsi="Times New Roman" w:eastAsia="方正小标宋简体" w:cs="Times New Roman"/>
          <w:b w:val="0"/>
          <w:bCs w:val="0"/>
          <w:color w:val="auto"/>
          <w:sz w:val="48"/>
          <w:szCs w:val="48"/>
        </w:rPr>
        <w:t>202</w:t>
      </w:r>
      <w:r>
        <w:rPr>
          <w:rFonts w:hint="default" w:ascii="Times New Roman" w:hAnsi="Times New Roman" w:eastAsia="方正小标宋简体" w:cs="Times New Roman"/>
          <w:b w:val="0"/>
          <w:bCs w:val="0"/>
          <w:color w:val="auto"/>
          <w:sz w:val="48"/>
          <w:szCs w:val="48"/>
          <w:lang w:val="en-US" w:eastAsia="zh-CN"/>
        </w:rPr>
        <w:t>3</w:t>
      </w:r>
      <w:r>
        <w:rPr>
          <w:rFonts w:hint="default" w:ascii="Times New Roman" w:hAnsi="Times New Roman" w:eastAsia="方正小标宋简体" w:cs="Times New Roman"/>
          <w:b w:val="0"/>
          <w:bCs w:val="0"/>
          <w:color w:val="auto"/>
          <w:sz w:val="48"/>
          <w:szCs w:val="48"/>
        </w:rPr>
        <w:t>年度部门决算情况说明</w:t>
      </w:r>
    </w:p>
    <w:p w14:paraId="081537F5">
      <w:pPr>
        <w:pStyle w:val="16"/>
        <w:jc w:val="center"/>
        <w:rPr>
          <w:rFonts w:hint="default" w:ascii="Times New Roman" w:hAnsi="Times New Roman" w:eastAsia="方正小标宋简体" w:cs="Times New Roman"/>
          <w:b w:val="0"/>
          <w:bCs w:val="0"/>
          <w:color w:val="auto"/>
          <w:sz w:val="48"/>
          <w:szCs w:val="48"/>
        </w:rPr>
      </w:pPr>
    </w:p>
    <w:p w14:paraId="29F4D14F">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 w:cs="Times New Roman"/>
          <w:b w:val="0"/>
          <w:bCs w:val="0"/>
          <w:color w:val="auto"/>
          <w:kern w:val="0"/>
          <w:sz w:val="32"/>
          <w:szCs w:val="32"/>
          <w:lang w:val="en-US" w:eastAsia="zh-CN" w:bidi="ar"/>
        </w:rPr>
        <w:sectPr>
          <w:footerReference r:id="rId5" w:type="default"/>
          <w:pgSz w:w="11906" w:h="16838"/>
          <w:pgMar w:top="1440" w:right="1800" w:bottom="1440" w:left="1800" w:header="851" w:footer="992" w:gutter="0"/>
          <w:cols w:space="425" w:num="1"/>
          <w:docGrid w:type="linesAndChars" w:linePitch="312" w:charSpace="0"/>
        </w:sectPr>
      </w:pPr>
      <w:r>
        <w:rPr>
          <w:rFonts w:hint="default" w:ascii="Times New Roman" w:hAnsi="Times New Roman" w:eastAsia="仿宋" w:cs="Times New Roman"/>
          <w:b w:val="0"/>
          <w:bCs w:val="0"/>
          <w:color w:val="auto"/>
          <w:kern w:val="0"/>
          <w:sz w:val="32"/>
          <w:szCs w:val="32"/>
          <w:lang w:val="en-US" w:eastAsia="zh-CN" w:bidi="ar"/>
        </w:rPr>
        <w:t>（由于决算编制时金额明细到了“分”，而公开表格显示和公开文档取数只到了“万元”，可能导致0.01的尾数差异。）</w:t>
      </w:r>
    </w:p>
    <w:p w14:paraId="36835D1C">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一、收入支出决算总体情况说明</w:t>
      </w:r>
    </w:p>
    <w:p w14:paraId="5CEE3FD4">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年度收、支总计</w:t>
      </w:r>
      <w:r>
        <w:rPr>
          <w:rFonts w:hint="default" w:ascii="Times New Roman" w:hAnsi="Times New Roman" w:eastAsia="仿宋_GB2312" w:cs="Times New Roman"/>
          <w:color w:val="auto"/>
          <w:sz w:val="32"/>
          <w:szCs w:val="32"/>
          <w:lang w:val="en-US" w:eastAsia="zh-CN"/>
        </w:rPr>
        <w:t>1,620.84</w:t>
      </w:r>
      <w:r>
        <w:rPr>
          <w:rFonts w:hint="default" w:ascii="Times New Roman" w:hAnsi="Times New Roman" w:eastAsia="仿宋_GB2312" w:cs="Times New Roman"/>
          <w:color w:val="auto"/>
          <w:sz w:val="32"/>
          <w:szCs w:val="32"/>
        </w:rPr>
        <w:t>万元。与上年相比，减少</w:t>
      </w:r>
      <w:r>
        <w:rPr>
          <w:rFonts w:hint="default" w:ascii="Times New Roman" w:hAnsi="Times New Roman" w:eastAsia="仿宋_GB2312" w:cs="Times New Roman"/>
          <w:color w:val="auto"/>
          <w:sz w:val="32"/>
          <w:szCs w:val="32"/>
          <w:lang w:val="en-US" w:eastAsia="zh-CN"/>
        </w:rPr>
        <w:t>251.07</w:t>
      </w:r>
      <w:r>
        <w:rPr>
          <w:rFonts w:hint="default" w:ascii="Times New Roman" w:hAnsi="Times New Roman" w:eastAsia="仿宋_GB2312" w:cs="Times New Roman"/>
          <w:color w:val="auto"/>
          <w:sz w:val="32"/>
          <w:szCs w:val="32"/>
        </w:rPr>
        <w:t>万元，减少</w:t>
      </w:r>
      <w:r>
        <w:rPr>
          <w:rFonts w:hint="default" w:ascii="Times New Roman" w:hAnsi="Times New Roman" w:eastAsia="仿宋_GB2312" w:cs="Times New Roman"/>
          <w:color w:val="auto"/>
          <w:sz w:val="32"/>
          <w:szCs w:val="32"/>
          <w:lang w:val="en-US" w:eastAsia="zh-CN"/>
        </w:rPr>
        <w:t>13.41</w:t>
      </w:r>
      <w:r>
        <w:rPr>
          <w:rFonts w:hint="default" w:ascii="Times New Roman" w:hAnsi="Times New Roman" w:eastAsia="仿宋_GB2312" w:cs="Times New Roman"/>
          <w:color w:val="auto"/>
          <w:sz w:val="32"/>
          <w:szCs w:val="32"/>
        </w:rPr>
        <w:t>%，主要是因为</w:t>
      </w:r>
      <w:r>
        <w:rPr>
          <w:rFonts w:hint="default" w:ascii="Times New Roman" w:hAnsi="Times New Roman" w:eastAsia="仿宋_GB2312" w:cs="Times New Roman"/>
          <w:color w:val="auto"/>
          <w:sz w:val="32"/>
          <w:szCs w:val="32"/>
          <w:lang w:val="en-US" w:eastAsia="zh-CN"/>
        </w:rPr>
        <w:t>一般公共预算财政拨款</w:t>
      </w:r>
      <w:r>
        <w:rPr>
          <w:rFonts w:hint="default"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lang w:val="en-US" w:eastAsia="zh-CN"/>
        </w:rPr>
        <w:t>年初结转和结余</w:t>
      </w:r>
      <w:r>
        <w:rPr>
          <w:rFonts w:hint="default" w:ascii="Times New Roman" w:hAnsi="Times New Roman" w:eastAsia="仿宋" w:cs="Times New Roman"/>
          <w:color w:val="auto"/>
          <w:sz w:val="31"/>
          <w:szCs w:val="31"/>
          <w:lang w:val="en-US" w:eastAsia="zh-CN"/>
        </w:rPr>
        <w:t>减少</w:t>
      </w:r>
      <w:r>
        <w:rPr>
          <w:rFonts w:hint="default" w:ascii="Times New Roman" w:hAnsi="Times New Roman" w:eastAsia="仿宋_GB2312" w:cs="Times New Roman"/>
          <w:color w:val="auto"/>
          <w:sz w:val="32"/>
          <w:szCs w:val="32"/>
          <w:lang w:val="en-US" w:eastAsia="zh-CN"/>
        </w:rPr>
        <w:t>。</w:t>
      </w:r>
    </w:p>
    <w:p w14:paraId="0CB26BDA">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二、收入决算情况说明</w:t>
      </w:r>
    </w:p>
    <w:p w14:paraId="10BEFBC4">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年度收入合计</w:t>
      </w:r>
      <w:r>
        <w:rPr>
          <w:rFonts w:hint="default" w:ascii="Times New Roman" w:hAnsi="Times New Roman" w:eastAsia="仿宋_GB2312" w:cs="Times New Roman"/>
          <w:color w:val="auto"/>
          <w:sz w:val="32"/>
          <w:szCs w:val="32"/>
          <w:lang w:val="en-US" w:eastAsia="zh-CN"/>
        </w:rPr>
        <w:t>1,523.20</w:t>
      </w:r>
      <w:r>
        <w:rPr>
          <w:rFonts w:hint="default" w:ascii="Times New Roman" w:hAnsi="Times New Roman" w:eastAsia="仿宋_GB2312" w:cs="Times New Roman"/>
          <w:color w:val="auto"/>
          <w:sz w:val="32"/>
          <w:szCs w:val="32"/>
        </w:rPr>
        <w:t>万元，其中：财政拨款收入</w:t>
      </w:r>
      <w:r>
        <w:rPr>
          <w:rFonts w:hint="default" w:ascii="Times New Roman" w:hAnsi="Times New Roman" w:eastAsia="仿宋_GB2312" w:cs="Times New Roman"/>
          <w:color w:val="auto"/>
          <w:sz w:val="32"/>
          <w:szCs w:val="32"/>
          <w:lang w:val="en-US" w:eastAsia="zh-CN"/>
        </w:rPr>
        <w:t>1,490.75</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97.87</w:t>
      </w:r>
      <w:r>
        <w:rPr>
          <w:rFonts w:hint="default" w:ascii="Times New Roman" w:hAnsi="Times New Roman" w:eastAsia="仿宋_GB2312" w:cs="Times New Roman"/>
          <w:color w:val="auto"/>
          <w:sz w:val="32"/>
          <w:szCs w:val="32"/>
        </w:rPr>
        <w:t>%；上级补助收入</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%；事业收入</w:t>
      </w:r>
      <w:r>
        <w:rPr>
          <w:rFonts w:hint="default" w:ascii="Times New Roman" w:hAnsi="Times New Roman" w:eastAsia="仿宋_GB2312" w:cs="Times New Roman"/>
          <w:color w:val="auto"/>
          <w:sz w:val="32"/>
          <w:szCs w:val="32"/>
          <w:lang w:val="en-US" w:eastAsia="zh-CN"/>
        </w:rPr>
        <w:t>30.65</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2.01</w:t>
      </w:r>
      <w:r>
        <w:rPr>
          <w:rFonts w:hint="default" w:ascii="Times New Roman" w:hAnsi="Times New Roman" w:eastAsia="仿宋_GB2312" w:cs="Times New Roman"/>
          <w:color w:val="auto"/>
          <w:sz w:val="32"/>
          <w:szCs w:val="32"/>
        </w:rPr>
        <w:t>%；经营收入</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%；附属单位上缴收入</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%；其他收入</w:t>
      </w:r>
      <w:r>
        <w:rPr>
          <w:rFonts w:hint="default" w:ascii="Times New Roman" w:hAnsi="Times New Roman" w:eastAsia="仿宋_GB2312" w:cs="Times New Roman"/>
          <w:color w:val="auto"/>
          <w:sz w:val="32"/>
          <w:szCs w:val="32"/>
          <w:lang w:val="en-US" w:eastAsia="zh-CN"/>
        </w:rPr>
        <w:t>1.79</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0.12</w:t>
      </w:r>
      <w:r>
        <w:rPr>
          <w:rFonts w:hint="default" w:ascii="Times New Roman" w:hAnsi="Times New Roman" w:eastAsia="仿宋_GB2312" w:cs="Times New Roman"/>
          <w:color w:val="auto"/>
          <w:sz w:val="32"/>
          <w:szCs w:val="32"/>
        </w:rPr>
        <w:t>%。</w:t>
      </w:r>
    </w:p>
    <w:p w14:paraId="709B8884">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三、支出决算情况说明</w:t>
      </w:r>
    </w:p>
    <w:p w14:paraId="55AAD754">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年度支出合计</w:t>
      </w:r>
      <w:r>
        <w:rPr>
          <w:rFonts w:hint="default" w:ascii="Times New Roman" w:hAnsi="Times New Roman" w:eastAsia="仿宋_GB2312" w:cs="Times New Roman"/>
          <w:color w:val="auto"/>
          <w:sz w:val="32"/>
          <w:szCs w:val="32"/>
          <w:lang w:val="en-US" w:eastAsia="zh-CN"/>
        </w:rPr>
        <w:t>1,442.18</w:t>
      </w:r>
      <w:r>
        <w:rPr>
          <w:rFonts w:hint="default" w:ascii="Times New Roman" w:hAnsi="Times New Roman" w:eastAsia="仿宋_GB2312" w:cs="Times New Roman"/>
          <w:color w:val="auto"/>
          <w:sz w:val="32"/>
          <w:szCs w:val="32"/>
        </w:rPr>
        <w:t>万元，其中：基本支出</w:t>
      </w:r>
      <w:r>
        <w:rPr>
          <w:rFonts w:hint="default" w:ascii="Times New Roman" w:hAnsi="Times New Roman" w:eastAsia="仿宋_GB2312" w:cs="Times New Roman"/>
          <w:color w:val="auto"/>
          <w:sz w:val="32"/>
          <w:szCs w:val="32"/>
          <w:lang w:val="en-US" w:eastAsia="zh-CN"/>
        </w:rPr>
        <w:t>477.48</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33.11</w:t>
      </w:r>
      <w:r>
        <w:rPr>
          <w:rFonts w:hint="default" w:ascii="Times New Roman" w:hAnsi="Times New Roman" w:eastAsia="仿宋_GB2312" w:cs="Times New Roman"/>
          <w:color w:val="auto"/>
          <w:sz w:val="32"/>
          <w:szCs w:val="32"/>
        </w:rPr>
        <w:t>%；项目支出</w:t>
      </w:r>
      <w:r>
        <w:rPr>
          <w:rFonts w:hint="default" w:ascii="Times New Roman" w:hAnsi="Times New Roman" w:eastAsia="仿宋_GB2312" w:cs="Times New Roman"/>
          <w:color w:val="auto"/>
          <w:sz w:val="32"/>
          <w:szCs w:val="32"/>
          <w:lang w:val="en-US" w:eastAsia="zh-CN"/>
        </w:rPr>
        <w:t>964.71</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66.89</w:t>
      </w:r>
      <w:r>
        <w:rPr>
          <w:rFonts w:hint="default" w:ascii="Times New Roman" w:hAnsi="Times New Roman" w:eastAsia="仿宋_GB2312" w:cs="Times New Roman"/>
          <w:color w:val="auto"/>
          <w:sz w:val="32"/>
          <w:szCs w:val="32"/>
        </w:rPr>
        <w:t>%；上缴上级支出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%；经营支出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%；对附属单位补助支出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w:t>
      </w:r>
    </w:p>
    <w:p w14:paraId="485E584D">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四、财政拨款收入支出决算总体情况说明</w:t>
      </w:r>
    </w:p>
    <w:p w14:paraId="768A9857">
      <w:pPr>
        <w:pStyle w:val="16"/>
        <w:keepNext w:val="0"/>
        <w:keepLines w:val="0"/>
        <w:pageBreakBefore w:val="0"/>
        <w:widowControl w:val="0"/>
        <w:kinsoku/>
        <w:wordWrap/>
        <w:overflowPunct/>
        <w:topLinePunct w:val="0"/>
        <w:bidi w:val="0"/>
        <w:snapToGrid/>
        <w:spacing w:line="560" w:lineRule="exact"/>
        <w:ind w:firstLine="64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年度财政拨款收、支总计</w:t>
      </w:r>
      <w:r>
        <w:rPr>
          <w:rFonts w:hint="default" w:ascii="Times New Roman" w:hAnsi="Times New Roman" w:eastAsia="仿宋_GB2312" w:cs="Times New Roman"/>
          <w:color w:val="auto"/>
          <w:sz w:val="32"/>
          <w:szCs w:val="32"/>
          <w:lang w:val="en-US" w:eastAsia="zh-CN"/>
        </w:rPr>
        <w:t>1,519.30</w:t>
      </w:r>
      <w:r>
        <w:rPr>
          <w:rFonts w:hint="default" w:ascii="Times New Roman" w:hAnsi="Times New Roman" w:eastAsia="仿宋_GB2312" w:cs="Times New Roman"/>
          <w:color w:val="auto"/>
          <w:sz w:val="32"/>
          <w:szCs w:val="32"/>
        </w:rPr>
        <w:t>万元，与上年相比，减少</w:t>
      </w:r>
      <w:r>
        <w:rPr>
          <w:rFonts w:hint="default" w:ascii="Times New Roman" w:hAnsi="Times New Roman" w:eastAsia="仿宋_GB2312" w:cs="Times New Roman"/>
          <w:color w:val="auto"/>
          <w:sz w:val="32"/>
          <w:szCs w:val="32"/>
          <w:lang w:val="en-US" w:eastAsia="zh-CN"/>
        </w:rPr>
        <w:t>254.94</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减少</w:t>
      </w:r>
      <w:r>
        <w:rPr>
          <w:rFonts w:hint="default" w:ascii="Times New Roman" w:hAnsi="Times New Roman" w:eastAsia="仿宋_GB2312" w:cs="Times New Roman"/>
          <w:color w:val="auto"/>
          <w:sz w:val="32"/>
          <w:szCs w:val="32"/>
          <w:lang w:val="en-US" w:eastAsia="zh-CN"/>
        </w:rPr>
        <w:t>14.37</w:t>
      </w:r>
      <w:r>
        <w:rPr>
          <w:rFonts w:hint="default" w:ascii="Times New Roman" w:hAnsi="Times New Roman" w:eastAsia="仿宋_GB2312" w:cs="Times New Roman"/>
          <w:color w:val="auto"/>
          <w:sz w:val="32"/>
          <w:szCs w:val="32"/>
        </w:rPr>
        <w:t>%，主要是因为</w:t>
      </w:r>
      <w:r>
        <w:rPr>
          <w:rFonts w:hint="default" w:ascii="Times New Roman" w:hAnsi="Times New Roman" w:eastAsia="仿宋_GB2312" w:cs="Times New Roman"/>
          <w:color w:val="auto"/>
          <w:sz w:val="32"/>
          <w:szCs w:val="32"/>
          <w:lang w:val="en-US" w:eastAsia="zh-CN"/>
        </w:rPr>
        <w:t>一般公共预算财政拨款和年初财政拨款结转和结余</w:t>
      </w:r>
      <w:r>
        <w:rPr>
          <w:rFonts w:hint="default" w:ascii="Times New Roman" w:hAnsi="Times New Roman" w:eastAsia="仿宋_GB2312" w:cs="Times New Roman"/>
          <w:color w:val="auto"/>
          <w:sz w:val="32"/>
          <w:szCs w:val="32"/>
          <w:lang w:val="en-US" w:eastAsia="zh-CN"/>
        </w:rPr>
        <w:t>减少</w:t>
      </w:r>
      <w:r>
        <w:rPr>
          <w:rFonts w:hint="default" w:ascii="Times New Roman" w:hAnsi="Times New Roman" w:eastAsia="仿宋_GB2312" w:cs="Times New Roman"/>
          <w:color w:val="auto"/>
          <w:sz w:val="32"/>
          <w:szCs w:val="32"/>
          <w:lang w:eastAsia="zh-CN"/>
        </w:rPr>
        <w:t>。</w:t>
      </w:r>
    </w:p>
    <w:p w14:paraId="3EEF7DCC">
      <w:pPr>
        <w:pStyle w:val="16"/>
        <w:keepNext w:val="0"/>
        <w:keepLines w:val="0"/>
        <w:pageBreakBefore w:val="0"/>
        <w:widowControl w:val="0"/>
        <w:kinsoku/>
        <w:wordWrap/>
        <w:overflowPunct/>
        <w:topLinePunct w:val="0"/>
        <w:bidi w:val="0"/>
        <w:snapToGrid/>
        <w:spacing w:line="560" w:lineRule="exact"/>
        <w:ind w:firstLine="640"/>
        <w:textAlignment w:val="auto"/>
        <w:rPr>
          <w:rFonts w:hint="default" w:ascii="Times New Roman" w:hAnsi="Times New Roman" w:eastAsia="楷体" w:cs="Times New Roman"/>
          <w:b w:val="0"/>
          <w:bCs/>
          <w:color w:val="auto"/>
          <w:sz w:val="32"/>
          <w:szCs w:val="32"/>
        </w:rPr>
      </w:pPr>
      <w:r>
        <w:rPr>
          <w:rFonts w:hint="default" w:ascii="Times New Roman" w:hAnsi="Times New Roman" w:cs="Times New Roman"/>
          <w:b w:val="0"/>
          <w:bCs/>
          <w:color w:val="auto"/>
          <w:sz w:val="32"/>
          <w:szCs w:val="32"/>
          <w:lang w:val="en-US" w:eastAsia="zh-CN"/>
        </w:rPr>
        <w:t>五、</w:t>
      </w:r>
      <w:r>
        <w:rPr>
          <w:rFonts w:hint="default" w:ascii="Times New Roman" w:hAnsi="Times New Roman" w:eastAsia="黑体" w:cs="Times New Roman"/>
          <w:b w:val="0"/>
          <w:bCs/>
          <w:color w:val="auto"/>
          <w:sz w:val="32"/>
          <w:szCs w:val="32"/>
        </w:rPr>
        <w:t>一般公共预算财政拨款支出决算情况说明</w:t>
      </w:r>
    </w:p>
    <w:p w14:paraId="65809133">
      <w:pPr>
        <w:pStyle w:val="16"/>
        <w:keepNext w:val="0"/>
        <w:keepLines w:val="0"/>
        <w:pageBreakBefore w:val="0"/>
        <w:widowControl w:val="0"/>
        <w:numPr>
          <w:ilvl w:val="0"/>
          <w:numId w:val="0"/>
        </w:numPr>
        <w:kinsoku/>
        <w:wordWrap/>
        <w:overflowPunct/>
        <w:topLinePunct w:val="0"/>
        <w:bidi w:val="0"/>
        <w:snapToGrid/>
        <w:spacing w:line="560" w:lineRule="exact"/>
        <w:ind w:firstLine="643" w:firstLineChars="200"/>
        <w:textAlignment w:val="auto"/>
        <w:rPr>
          <w:rFonts w:hint="default" w:ascii="Times New Roman" w:hAnsi="Times New Roman" w:eastAsia="楷体" w:cs="Times New Roman"/>
          <w:b/>
          <w:bCs w:val="0"/>
          <w:color w:val="auto"/>
          <w:sz w:val="32"/>
          <w:szCs w:val="32"/>
        </w:rPr>
      </w:pPr>
      <w:r>
        <w:rPr>
          <w:rFonts w:hint="default" w:ascii="Times New Roman" w:hAnsi="Times New Roman" w:eastAsia="楷体" w:cs="Times New Roman"/>
          <w:b/>
          <w:bCs w:val="0"/>
          <w:color w:val="auto"/>
          <w:sz w:val="32"/>
          <w:szCs w:val="32"/>
        </w:rPr>
        <w:t>（一）一般公共预算财政拨款支出决算总体情况</w:t>
      </w:r>
    </w:p>
    <w:p w14:paraId="08A0507D">
      <w:pPr>
        <w:keepNext w:val="0"/>
        <w:keepLines w:val="0"/>
        <w:pageBreakBefore w:val="0"/>
        <w:widowControl/>
        <w:kinsoku w:val="0"/>
        <w:wordWrap/>
        <w:overflowPunct/>
        <w:topLinePunct w:val="0"/>
        <w:autoSpaceDE w:val="0"/>
        <w:autoSpaceDN w:val="0"/>
        <w:bidi w:val="0"/>
        <w:adjustRightInd w:val="0"/>
        <w:snapToGrid/>
        <w:spacing w:line="560" w:lineRule="exact"/>
        <w:ind w:firstLine="640" w:firstLineChars="200"/>
        <w:textAlignment w:val="baseline"/>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年度财政拨款支出</w:t>
      </w:r>
      <w:r>
        <w:rPr>
          <w:rFonts w:hint="default" w:ascii="Times New Roman" w:hAnsi="Times New Roman" w:eastAsia="仿宋_GB2312" w:cs="Times New Roman"/>
          <w:color w:val="auto"/>
          <w:sz w:val="32"/>
          <w:szCs w:val="32"/>
          <w:lang w:val="en-US" w:eastAsia="zh-CN"/>
        </w:rPr>
        <w:t>1,387.60</w:t>
      </w:r>
      <w:r>
        <w:rPr>
          <w:rFonts w:hint="default" w:ascii="Times New Roman" w:hAnsi="Times New Roman" w:eastAsia="仿宋_GB2312" w:cs="Times New Roman"/>
          <w:color w:val="auto"/>
          <w:sz w:val="32"/>
          <w:szCs w:val="32"/>
        </w:rPr>
        <w:t>万元，占本年支出合计的</w:t>
      </w:r>
      <w:r>
        <w:rPr>
          <w:rFonts w:hint="default" w:ascii="Times New Roman" w:hAnsi="Times New Roman" w:eastAsia="仿宋_GB2312" w:cs="Times New Roman"/>
          <w:color w:val="auto"/>
          <w:sz w:val="32"/>
          <w:szCs w:val="32"/>
          <w:lang w:val="en-US" w:eastAsia="zh-CN"/>
        </w:rPr>
        <w:t>96.22</w:t>
      </w:r>
      <w:r>
        <w:rPr>
          <w:rFonts w:hint="default" w:ascii="Times New Roman" w:hAnsi="Times New Roman" w:eastAsia="仿宋_GB2312" w:cs="Times New Roman"/>
          <w:color w:val="auto"/>
          <w:sz w:val="32"/>
          <w:szCs w:val="32"/>
        </w:rPr>
        <w:t>%，与上年相比，财政拨款支出减少</w:t>
      </w:r>
      <w:r>
        <w:rPr>
          <w:rFonts w:hint="default" w:ascii="Times New Roman" w:hAnsi="Times New Roman" w:eastAsia="仿宋_GB2312" w:cs="Times New Roman"/>
          <w:color w:val="auto"/>
          <w:sz w:val="32"/>
          <w:szCs w:val="32"/>
          <w:lang w:val="en-US" w:eastAsia="zh-CN"/>
        </w:rPr>
        <w:t>37.53</w:t>
      </w:r>
      <w:r>
        <w:rPr>
          <w:rFonts w:hint="default" w:ascii="Times New Roman" w:hAnsi="Times New Roman" w:eastAsia="仿宋_GB2312" w:cs="Times New Roman"/>
          <w:color w:val="auto"/>
          <w:sz w:val="32"/>
          <w:szCs w:val="32"/>
        </w:rPr>
        <w:t>万元，减少</w:t>
      </w:r>
      <w:r>
        <w:rPr>
          <w:rFonts w:hint="default" w:ascii="Times New Roman" w:hAnsi="Times New Roman" w:eastAsia="仿宋_GB2312" w:cs="Times New Roman"/>
          <w:color w:val="auto"/>
          <w:sz w:val="32"/>
          <w:szCs w:val="32"/>
          <w:lang w:val="en-US" w:eastAsia="zh-CN"/>
        </w:rPr>
        <w:t>2.63</w:t>
      </w:r>
      <w:r>
        <w:rPr>
          <w:rFonts w:hint="default" w:ascii="Times New Roman" w:hAnsi="Times New Roman" w:eastAsia="仿宋_GB2312" w:cs="Times New Roman"/>
          <w:color w:val="auto"/>
          <w:sz w:val="32"/>
          <w:szCs w:val="32"/>
        </w:rPr>
        <w:t>%，主要是因为</w:t>
      </w:r>
      <w:r>
        <w:rPr>
          <w:rFonts w:hint="default" w:ascii="Times New Roman" w:hAnsi="Times New Roman" w:eastAsia="仿宋_GB2312" w:cs="Times New Roman"/>
          <w:color w:val="auto"/>
          <w:sz w:val="32"/>
          <w:szCs w:val="32"/>
          <w:lang w:val="en-US" w:eastAsia="zh-CN"/>
        </w:rPr>
        <w:t>基本支出减少23.49万元，项目支出减少14.04万元。</w:t>
      </w:r>
    </w:p>
    <w:p w14:paraId="6398C7B4">
      <w:pPr>
        <w:keepNext w:val="0"/>
        <w:keepLines w:val="0"/>
        <w:pageBreakBefore w:val="0"/>
        <w:widowControl/>
        <w:kinsoku w:val="0"/>
        <w:wordWrap/>
        <w:overflowPunct/>
        <w:topLinePunct w:val="0"/>
        <w:autoSpaceDE w:val="0"/>
        <w:autoSpaceDN w:val="0"/>
        <w:bidi w:val="0"/>
        <w:adjustRightInd w:val="0"/>
        <w:snapToGrid/>
        <w:spacing w:line="560" w:lineRule="exact"/>
        <w:ind w:firstLine="643" w:firstLineChars="200"/>
        <w:textAlignment w:val="baseline"/>
        <w:rPr>
          <w:rFonts w:hint="default" w:ascii="Times New Roman" w:hAnsi="Times New Roman" w:eastAsia="楷体" w:cs="Times New Roman"/>
          <w:b/>
          <w:bCs w:val="0"/>
          <w:color w:val="auto"/>
          <w:sz w:val="32"/>
          <w:szCs w:val="32"/>
        </w:rPr>
      </w:pPr>
      <w:r>
        <w:rPr>
          <w:rFonts w:hint="default" w:ascii="Times New Roman" w:hAnsi="Times New Roman" w:eastAsia="楷体" w:cs="Times New Roman"/>
          <w:b/>
          <w:bCs w:val="0"/>
          <w:color w:val="auto"/>
          <w:sz w:val="32"/>
          <w:szCs w:val="32"/>
        </w:rPr>
        <w:t>（二）一般公共预算财政拨款支出决算结构情况</w:t>
      </w:r>
    </w:p>
    <w:p w14:paraId="779AC00E">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年度财政拨款支出</w:t>
      </w:r>
      <w:r>
        <w:rPr>
          <w:rFonts w:hint="default" w:ascii="Times New Roman" w:hAnsi="Times New Roman" w:eastAsia="仿宋_GB2312" w:cs="Times New Roman"/>
          <w:color w:val="auto"/>
          <w:sz w:val="32"/>
          <w:szCs w:val="32"/>
          <w:lang w:val="en-US" w:eastAsia="zh-CN"/>
        </w:rPr>
        <w:t>1,387.60</w:t>
      </w:r>
      <w:r>
        <w:rPr>
          <w:rFonts w:hint="default" w:ascii="Times New Roman" w:hAnsi="Times New Roman" w:eastAsia="仿宋_GB2312" w:cs="Times New Roman"/>
          <w:color w:val="auto"/>
          <w:sz w:val="32"/>
          <w:szCs w:val="32"/>
        </w:rPr>
        <w:t>万元，主要用于以下方面：教育（类）支出</w:t>
      </w:r>
      <w:r>
        <w:rPr>
          <w:rFonts w:hint="default" w:ascii="Times New Roman" w:hAnsi="Times New Roman" w:eastAsia="仿宋_GB2312" w:cs="Times New Roman"/>
          <w:color w:val="auto"/>
          <w:sz w:val="32"/>
          <w:szCs w:val="32"/>
          <w:lang w:val="en-US" w:eastAsia="zh-CN"/>
        </w:rPr>
        <w:t>1,384.84</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99.80</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；社会保障与就业（类）</w:t>
      </w:r>
      <w:r>
        <w:rPr>
          <w:rFonts w:hint="default" w:ascii="Times New Roman" w:hAnsi="Times New Roman" w:eastAsia="仿宋_GB2312" w:cs="Times New Roman"/>
          <w:color w:val="auto"/>
          <w:sz w:val="32"/>
          <w:szCs w:val="32"/>
        </w:rPr>
        <w:t>支出</w:t>
      </w:r>
      <w:r>
        <w:rPr>
          <w:rFonts w:hint="default" w:ascii="Times New Roman" w:hAnsi="Times New Roman" w:eastAsia="仿宋_GB2312" w:cs="Times New Roman"/>
          <w:color w:val="auto"/>
          <w:sz w:val="32"/>
          <w:szCs w:val="32"/>
          <w:lang w:val="en-US" w:eastAsia="zh-CN"/>
        </w:rPr>
        <w:t>2.76</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val="en-US" w:eastAsia="zh-CN"/>
        </w:rPr>
        <w:t>0.20</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w:t>
      </w:r>
    </w:p>
    <w:p w14:paraId="12A62BEF">
      <w:pPr>
        <w:pStyle w:val="16"/>
        <w:keepNext w:val="0"/>
        <w:keepLines w:val="0"/>
        <w:pageBreakBefore w:val="0"/>
        <w:widowControl w:val="0"/>
        <w:kinsoku/>
        <w:wordWrap/>
        <w:overflowPunct/>
        <w:topLinePunct w:val="0"/>
        <w:bidi w:val="0"/>
        <w:snapToGrid/>
        <w:spacing w:line="560" w:lineRule="exact"/>
        <w:ind w:firstLine="643" w:firstLineChars="200"/>
        <w:textAlignment w:val="auto"/>
        <w:rPr>
          <w:rFonts w:hint="default" w:ascii="Times New Roman" w:hAnsi="Times New Roman" w:eastAsia="楷体" w:cs="Times New Roman"/>
          <w:b/>
          <w:bCs w:val="0"/>
          <w:color w:val="auto"/>
          <w:sz w:val="32"/>
          <w:szCs w:val="32"/>
        </w:rPr>
      </w:pPr>
      <w:r>
        <w:rPr>
          <w:rFonts w:hint="default" w:ascii="Times New Roman" w:hAnsi="Times New Roman" w:eastAsia="楷体" w:cs="Times New Roman"/>
          <w:b/>
          <w:bCs w:val="0"/>
          <w:color w:val="auto"/>
          <w:sz w:val="32"/>
          <w:szCs w:val="32"/>
        </w:rPr>
        <w:t>（三）一般公共预算财政拨款支出决算具体情况</w:t>
      </w:r>
    </w:p>
    <w:p w14:paraId="636E8ECB">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年度财政拨款支出年初预算数为</w:t>
      </w:r>
      <w:r>
        <w:rPr>
          <w:rFonts w:hint="default" w:ascii="Times New Roman" w:hAnsi="Times New Roman" w:eastAsia="仿宋_GB2312" w:cs="Times New Roman"/>
          <w:color w:val="auto"/>
          <w:sz w:val="32"/>
          <w:szCs w:val="32"/>
          <w:lang w:val="en-US" w:eastAsia="zh-CN"/>
        </w:rPr>
        <w:t>1,682.88</w:t>
      </w:r>
      <w:r>
        <w:rPr>
          <w:rFonts w:hint="default" w:ascii="Times New Roman" w:hAnsi="Times New Roman" w:eastAsia="仿宋_GB2312" w:cs="Times New Roman"/>
          <w:color w:val="auto"/>
          <w:sz w:val="32"/>
          <w:szCs w:val="32"/>
        </w:rPr>
        <w:t>万元，支出决算数为</w:t>
      </w:r>
      <w:r>
        <w:rPr>
          <w:rFonts w:hint="default" w:ascii="Times New Roman" w:hAnsi="Times New Roman" w:eastAsia="仿宋_GB2312" w:cs="Times New Roman"/>
          <w:color w:val="auto"/>
          <w:sz w:val="32"/>
          <w:szCs w:val="32"/>
          <w:lang w:val="en-US" w:eastAsia="zh-CN"/>
        </w:rPr>
        <w:t>1,387.60</w:t>
      </w:r>
      <w:r>
        <w:rPr>
          <w:rFonts w:hint="default" w:ascii="Times New Roman" w:hAnsi="Times New Roman" w:eastAsia="仿宋_GB2312" w:cs="Times New Roman"/>
          <w:color w:val="auto"/>
          <w:sz w:val="32"/>
          <w:szCs w:val="32"/>
        </w:rPr>
        <w:t>万元，完成年初预算的</w:t>
      </w:r>
      <w:r>
        <w:rPr>
          <w:rFonts w:hint="default" w:ascii="Times New Roman" w:hAnsi="Times New Roman" w:eastAsia="仿宋_GB2312" w:cs="Times New Roman"/>
          <w:color w:val="auto"/>
          <w:sz w:val="32"/>
          <w:szCs w:val="32"/>
          <w:lang w:val="en-US" w:eastAsia="zh-CN"/>
        </w:rPr>
        <w:t>82.45</w:t>
      </w:r>
      <w:r>
        <w:rPr>
          <w:rFonts w:hint="default" w:ascii="Times New Roman" w:hAnsi="Times New Roman" w:eastAsia="仿宋_GB2312" w:cs="Times New Roman"/>
          <w:color w:val="auto"/>
          <w:sz w:val="32"/>
          <w:szCs w:val="32"/>
        </w:rPr>
        <w:t>%，其中：</w:t>
      </w:r>
    </w:p>
    <w:p w14:paraId="289B86D6">
      <w:pPr>
        <w:keepNext w:val="0"/>
        <w:keepLines w:val="0"/>
        <w:pageBreakBefore w:val="0"/>
        <w:wordWrap/>
        <w:overflowPunct/>
        <w:topLinePunct w:val="0"/>
        <w:bidi w:val="0"/>
        <w:snapToGrid/>
        <w:spacing w:line="560" w:lineRule="exact"/>
        <w:ind w:left="0" w:leftChars="0" w:firstLine="745" w:firstLineChars="233"/>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1</w:t>
      </w:r>
      <w:r>
        <w:rPr>
          <w:rFonts w:hint="default"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教育支出（类）教育管理事务（款）其他教育管理事务支出（项）。</w:t>
      </w:r>
    </w:p>
    <w:p w14:paraId="381A0225">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年初预算为0.00万元，支出决算为10.28万元。决算数大于年初预算数的主要原因是财政年中追加预算。</w:t>
      </w:r>
    </w:p>
    <w:p w14:paraId="5D7FA601">
      <w:pPr>
        <w:pStyle w:val="16"/>
        <w:keepNext w:val="0"/>
        <w:keepLines w:val="0"/>
        <w:pageBreakBefore w:val="0"/>
        <w:widowControl w:val="0"/>
        <w:numPr>
          <w:ilvl w:val="0"/>
          <w:numId w:val="3"/>
        </w:numPr>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教育支出（类）普通教育（款）其他普通教育支出（项）。</w:t>
      </w:r>
    </w:p>
    <w:p w14:paraId="046EE835">
      <w:pPr>
        <w:pStyle w:val="16"/>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年初预算为4.01万元，支出决算为22.69万元。决算数大于年初预算数的主要原因是财政年中追加预算。</w:t>
      </w:r>
    </w:p>
    <w:p w14:paraId="55D6A82A">
      <w:pPr>
        <w:pStyle w:val="16"/>
        <w:keepNext w:val="0"/>
        <w:keepLines w:val="0"/>
        <w:pageBreakBefore w:val="0"/>
        <w:widowControl w:val="0"/>
        <w:numPr>
          <w:ilvl w:val="0"/>
          <w:numId w:val="3"/>
        </w:numPr>
        <w:kinsoku/>
        <w:wordWrap/>
        <w:overflowPunct/>
        <w:topLinePunct w:val="0"/>
        <w:bidi w:val="0"/>
        <w:snapToGrid/>
        <w:spacing w:line="560" w:lineRule="exact"/>
        <w:ind w:left="0" w:leftChars="0" w:firstLine="800" w:firstLineChars="25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教育支出（类）其他教育支出（款）其他教育支出（项）。</w:t>
      </w:r>
    </w:p>
    <w:p w14:paraId="1C6989ED">
      <w:pPr>
        <w:pStyle w:val="16"/>
        <w:keepNext w:val="0"/>
        <w:keepLines w:val="0"/>
        <w:pageBreakBefore w:val="0"/>
        <w:widowControl w:val="0"/>
        <w:numPr>
          <w:ilvl w:val="0"/>
          <w:numId w:val="0"/>
        </w:numPr>
        <w:kinsoku/>
        <w:wordWrap/>
        <w:overflowPunct/>
        <w:topLinePunct w:val="0"/>
        <w:bidi w:val="0"/>
        <w:snapToGrid/>
        <w:spacing w:line="560" w:lineRule="exact"/>
        <w:ind w:left="0" w:leftChars="0" w:firstLine="0" w:firstLineChars="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 xml:space="preserve">    年初预算为1,603.87万元，支出决算为1,283.08万元，完成年初预算的80.00%。决算数小于年初预算数的主要原因是</w:t>
      </w:r>
      <w:r>
        <w:rPr>
          <w:rFonts w:hint="default" w:ascii="Times New Roman" w:hAnsi="Times New Roman" w:eastAsia="仿宋_GB2312" w:cs="Times New Roman"/>
          <w:color w:val="auto"/>
          <w:kern w:val="0"/>
          <w:sz w:val="32"/>
          <w:szCs w:val="32"/>
          <w:lang w:val="en-US" w:eastAsia="zh-CN" w:bidi="ar-SA"/>
        </w:rPr>
        <w:t>部分项目年初预算编制不够精准</w:t>
      </w:r>
      <w:r>
        <w:rPr>
          <w:rFonts w:hint="default" w:ascii="Times New Roman" w:hAnsi="Times New Roman" w:eastAsia="仿宋_GB2312" w:cs="Times New Roman"/>
          <w:color w:val="auto"/>
          <w:kern w:val="0"/>
          <w:sz w:val="32"/>
          <w:szCs w:val="32"/>
          <w:lang w:val="en-US" w:eastAsia="zh-CN" w:bidi="ar-SA"/>
        </w:rPr>
        <w:t>。</w:t>
      </w:r>
    </w:p>
    <w:p w14:paraId="440E8018">
      <w:pPr>
        <w:pStyle w:val="16"/>
        <w:keepNext w:val="0"/>
        <w:keepLines w:val="0"/>
        <w:pageBreakBefore w:val="0"/>
        <w:widowControl w:val="0"/>
        <w:numPr>
          <w:ilvl w:val="0"/>
          <w:numId w:val="3"/>
        </w:numPr>
        <w:kinsoku/>
        <w:wordWrap/>
        <w:overflowPunct/>
        <w:topLinePunct w:val="0"/>
        <w:bidi w:val="0"/>
        <w:snapToGrid/>
        <w:spacing w:line="560" w:lineRule="exact"/>
        <w:ind w:left="0" w:leftChars="0" w:firstLine="800" w:firstLineChars="25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教育支出（类）进修及培训（款）培训支出（项）。</w:t>
      </w:r>
    </w:p>
    <w:p w14:paraId="49BA42CC">
      <w:pPr>
        <w:pStyle w:val="16"/>
        <w:keepNext w:val="0"/>
        <w:keepLines w:val="0"/>
        <w:pageBreakBefore w:val="0"/>
        <w:widowControl w:val="0"/>
        <w:numPr>
          <w:ilvl w:val="0"/>
          <w:numId w:val="0"/>
        </w:numPr>
        <w:kinsoku/>
        <w:wordWrap/>
        <w:overflowPunct/>
        <w:topLinePunct w:val="0"/>
        <w:bidi w:val="0"/>
        <w:snapToGrid/>
        <w:spacing w:line="560" w:lineRule="exact"/>
        <w:ind w:left="0" w:leftChars="0" w:firstLine="640" w:firstLineChars="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年初预算为75.00万元，支出决算为68.80万元，完成年初预算的91.73%。决算数小于年初预算数的主要原因是</w:t>
      </w:r>
      <w:r>
        <w:rPr>
          <w:rFonts w:hint="default" w:ascii="Times New Roman" w:hAnsi="Times New Roman" w:eastAsia="仿宋_GB2312" w:cs="Times New Roman"/>
          <w:color w:val="auto"/>
          <w:kern w:val="0"/>
          <w:sz w:val="32"/>
          <w:szCs w:val="32"/>
          <w:lang w:val="en-US" w:eastAsia="zh-CN" w:bidi="ar-SA"/>
        </w:rPr>
        <w:t>项目有上年结余</w:t>
      </w:r>
      <w:r>
        <w:rPr>
          <w:rFonts w:hint="default" w:ascii="Times New Roman" w:hAnsi="Times New Roman" w:eastAsia="仿宋_GB2312" w:cs="Times New Roman"/>
          <w:color w:val="auto"/>
          <w:kern w:val="0"/>
          <w:sz w:val="32"/>
          <w:szCs w:val="32"/>
          <w:lang w:val="en-US" w:eastAsia="zh-CN" w:bidi="ar-SA"/>
        </w:rPr>
        <w:t>。</w:t>
      </w:r>
    </w:p>
    <w:p w14:paraId="23D14FD6">
      <w:pPr>
        <w:pStyle w:val="16"/>
        <w:keepNext w:val="0"/>
        <w:keepLines w:val="0"/>
        <w:pageBreakBefore w:val="0"/>
        <w:widowControl w:val="0"/>
        <w:numPr>
          <w:ilvl w:val="0"/>
          <w:numId w:val="0"/>
        </w:numPr>
        <w:kinsoku/>
        <w:wordWrap/>
        <w:overflowPunct/>
        <w:topLinePunct w:val="0"/>
        <w:bidi w:val="0"/>
        <w:snapToGrid/>
        <w:spacing w:line="560" w:lineRule="exact"/>
        <w:ind w:left="0" w:leftChars="0" w:firstLine="640" w:firstLineChars="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5、社会保障和就业支出（类）行政事业单位养老支出（款）事业单位离退休（项）。</w:t>
      </w:r>
    </w:p>
    <w:p w14:paraId="7154D7EF">
      <w:pPr>
        <w:keepNext w:val="0"/>
        <w:keepLines w:val="0"/>
        <w:pageBreakBefore w:val="0"/>
        <w:widowControl/>
        <w:numPr>
          <w:ilvl w:val="0"/>
          <w:numId w:val="0"/>
        </w:numPr>
        <w:kinsoku w:val="0"/>
        <w:wordWrap/>
        <w:overflowPunct/>
        <w:topLinePunct w:val="0"/>
        <w:autoSpaceDE w:val="0"/>
        <w:autoSpaceDN w:val="0"/>
        <w:bidi w:val="0"/>
        <w:adjustRightInd w:val="0"/>
        <w:snapToGrid/>
        <w:spacing w:line="560" w:lineRule="exact"/>
        <w:ind w:firstLine="640" w:firstLineChars="200"/>
        <w:textAlignment w:val="baseline"/>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kern w:val="0"/>
          <w:sz w:val="32"/>
          <w:szCs w:val="32"/>
          <w:lang w:val="en-US" w:eastAsia="zh-CN" w:bidi="ar-SA"/>
        </w:rPr>
        <w:t>年初预算为0.00万元，支出决算为2.76万元，决算数大于年初预算数的主要原因是财政年中追加预算。</w:t>
      </w:r>
    </w:p>
    <w:p w14:paraId="7552C961">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六、一般公共预算财政拨款基本支出决算情况说明</w:t>
      </w:r>
    </w:p>
    <w:p w14:paraId="12B74A9A">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年度财政拨款基本支出</w:t>
      </w:r>
      <w:r>
        <w:rPr>
          <w:rFonts w:hint="default" w:ascii="Times New Roman" w:hAnsi="Times New Roman" w:eastAsia="仿宋_GB2312" w:cs="Times New Roman"/>
          <w:color w:val="auto"/>
          <w:sz w:val="32"/>
          <w:szCs w:val="32"/>
          <w:lang w:val="en-US" w:eastAsia="zh-CN"/>
        </w:rPr>
        <w:t>463.64</w:t>
      </w:r>
      <w:r>
        <w:rPr>
          <w:rFonts w:hint="default" w:ascii="Times New Roman" w:hAnsi="Times New Roman" w:eastAsia="仿宋_GB2312" w:cs="Times New Roman"/>
          <w:color w:val="auto"/>
          <w:sz w:val="32"/>
          <w:szCs w:val="32"/>
        </w:rPr>
        <w:t>万元，其中：</w:t>
      </w:r>
    </w:p>
    <w:p w14:paraId="6AAF2A9D">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rPr>
        <w:t>人员经费</w:t>
      </w:r>
      <w:r>
        <w:rPr>
          <w:rFonts w:hint="default" w:ascii="Times New Roman" w:hAnsi="Times New Roman" w:eastAsia="仿宋_GB2312" w:cs="Times New Roman"/>
          <w:b w:val="0"/>
          <w:bCs w:val="0"/>
          <w:color w:val="auto"/>
          <w:sz w:val="32"/>
          <w:szCs w:val="32"/>
          <w:lang w:val="en-US" w:eastAsia="zh-CN"/>
        </w:rPr>
        <w:t>128.78</w:t>
      </w:r>
      <w:r>
        <w:rPr>
          <w:rFonts w:hint="default" w:ascii="Times New Roman" w:hAnsi="Times New Roman" w:eastAsia="仿宋_GB2312" w:cs="Times New Roman"/>
          <w:b w:val="0"/>
          <w:bCs w:val="0"/>
          <w:color w:val="auto"/>
          <w:sz w:val="32"/>
          <w:szCs w:val="32"/>
        </w:rPr>
        <w:t>万元，占基本支出的</w:t>
      </w:r>
      <w:r>
        <w:rPr>
          <w:rFonts w:hint="default" w:ascii="Times New Roman" w:hAnsi="Times New Roman" w:eastAsia="仿宋_GB2312" w:cs="Times New Roman"/>
          <w:b w:val="0"/>
          <w:bCs w:val="0"/>
          <w:color w:val="auto"/>
          <w:sz w:val="32"/>
          <w:szCs w:val="32"/>
          <w:lang w:val="en-US" w:eastAsia="zh-CN"/>
        </w:rPr>
        <w:t>27.78</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主要包括基本工资、津贴补贴、</w:t>
      </w:r>
      <w:r>
        <w:rPr>
          <w:rFonts w:hint="default" w:ascii="Times New Roman" w:hAnsi="Times New Roman" w:eastAsia="仿宋_GB2312" w:cs="Times New Roman"/>
          <w:b w:val="0"/>
          <w:bCs w:val="0"/>
          <w:color w:val="auto"/>
          <w:sz w:val="32"/>
          <w:szCs w:val="32"/>
          <w:lang w:val="en-US" w:eastAsia="zh-CN"/>
        </w:rPr>
        <w:t>绩效工资</w:t>
      </w:r>
      <w:r>
        <w:rPr>
          <w:rFonts w:hint="default" w:ascii="Times New Roman" w:hAnsi="Times New Roman" w:eastAsia="仿宋_GB2312" w:cs="Times New Roman"/>
          <w:b w:val="0"/>
          <w:bCs w:val="0"/>
          <w:color w:val="auto"/>
          <w:sz w:val="32"/>
          <w:szCs w:val="32"/>
        </w:rPr>
        <w:t>、机关事业单位基本养老保险缴费</w:t>
      </w:r>
      <w:r>
        <w:rPr>
          <w:rFonts w:hint="default" w:ascii="Times New Roman" w:hAnsi="Times New Roman" w:eastAsia="仿宋_GB2312" w:cs="Times New Roman"/>
          <w:b w:val="0"/>
          <w:bCs w:val="0"/>
          <w:color w:val="auto"/>
          <w:sz w:val="32"/>
          <w:szCs w:val="32"/>
          <w:lang w:eastAsia="zh-CN"/>
        </w:rPr>
        <w:t>、职工基本医疗保险缴费、其他社会保障缴费、住房公积金、退休费、</w:t>
      </w:r>
      <w:r>
        <w:rPr>
          <w:rFonts w:hint="default" w:ascii="Times New Roman" w:hAnsi="Times New Roman" w:eastAsia="仿宋_GB2312" w:cs="Times New Roman"/>
          <w:b w:val="0"/>
          <w:bCs w:val="0"/>
          <w:color w:val="auto"/>
          <w:sz w:val="32"/>
          <w:szCs w:val="32"/>
          <w:lang w:val="en-US" w:eastAsia="zh-CN"/>
        </w:rPr>
        <w:t>奖励金、</w:t>
      </w:r>
      <w:r>
        <w:rPr>
          <w:rFonts w:hint="default" w:ascii="Times New Roman" w:hAnsi="Times New Roman" w:eastAsia="仿宋_GB2312" w:cs="Times New Roman"/>
          <w:b w:val="0"/>
          <w:bCs w:val="0"/>
          <w:color w:val="auto"/>
          <w:sz w:val="32"/>
          <w:szCs w:val="32"/>
          <w:lang w:eastAsia="zh-CN"/>
        </w:rPr>
        <w:t>其他对个人和家庭的补助。</w:t>
      </w:r>
    </w:p>
    <w:p w14:paraId="6CDFC7AC">
      <w:pPr>
        <w:keepNext w:val="0"/>
        <w:keepLines w:val="0"/>
        <w:pageBreakBefore w:val="0"/>
        <w:wordWrap/>
        <w:overflowPunct/>
        <w:topLinePunct w:val="0"/>
        <w:bidi w:val="0"/>
        <w:snapToGrid/>
        <w:spacing w:line="560" w:lineRule="exact"/>
        <w:ind w:left="44" w:firstLine="618"/>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b w:val="0"/>
          <w:bCs w:val="0"/>
          <w:color w:val="auto"/>
          <w:sz w:val="32"/>
          <w:szCs w:val="32"/>
        </w:rPr>
        <w:t>公用经费</w:t>
      </w:r>
      <w:r>
        <w:rPr>
          <w:rFonts w:hint="default" w:ascii="Times New Roman" w:hAnsi="Times New Roman" w:eastAsia="仿宋_GB2312" w:cs="Times New Roman"/>
          <w:b w:val="0"/>
          <w:bCs w:val="0"/>
          <w:color w:val="auto"/>
          <w:sz w:val="32"/>
          <w:szCs w:val="32"/>
          <w:lang w:val="en-US" w:eastAsia="zh-CN"/>
        </w:rPr>
        <w:t>334</w:t>
      </w:r>
      <w:r>
        <w:rPr>
          <w:rFonts w:hint="default" w:ascii="Times New Roman" w:hAnsi="Times New Roman" w:eastAsia="仿宋_GB2312" w:cs="Times New Roman"/>
          <w:color w:val="auto"/>
          <w:sz w:val="32"/>
          <w:szCs w:val="32"/>
          <w:lang w:val="en-US" w:eastAsia="zh-CN"/>
        </w:rPr>
        <w:t>.86</w:t>
      </w:r>
      <w:r>
        <w:rPr>
          <w:rFonts w:hint="default" w:ascii="Times New Roman" w:hAnsi="Times New Roman" w:eastAsia="仿宋_GB2312" w:cs="Times New Roman"/>
          <w:color w:val="auto"/>
          <w:sz w:val="32"/>
          <w:szCs w:val="32"/>
        </w:rPr>
        <w:t>万元，占基本支出的</w:t>
      </w:r>
      <w:r>
        <w:rPr>
          <w:rFonts w:hint="default" w:ascii="Times New Roman" w:hAnsi="Times New Roman" w:eastAsia="仿宋_GB2312" w:cs="Times New Roman"/>
          <w:color w:val="auto"/>
          <w:sz w:val="32"/>
          <w:szCs w:val="32"/>
          <w:lang w:val="en-US" w:eastAsia="zh-CN"/>
        </w:rPr>
        <w:t>72.22</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kern w:val="0"/>
          <w:sz w:val="32"/>
          <w:szCs w:val="32"/>
          <w:lang w:val="en-US" w:eastAsia="zh-CN" w:bidi="ar-SA"/>
        </w:rPr>
        <w:t>主要包括办公费、咨询费、水费、电费、邮电费、取暖费、物业管理费、差旅费、维修（护）费、租赁费、劳务费、工会经费、其他交通费用、其他商品和服务支出。</w:t>
      </w:r>
    </w:p>
    <w:p w14:paraId="47C5E665">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黑体" w:cs="Times New Roman"/>
          <w:b w:val="0"/>
          <w:bCs/>
          <w:color w:val="auto"/>
          <w:sz w:val="32"/>
          <w:szCs w:val="32"/>
        </w:rPr>
        <w:t>七、财政拨款三公经费支出决算情况说明</w:t>
      </w:r>
    </w:p>
    <w:p w14:paraId="3E6B4DBD">
      <w:pPr>
        <w:pStyle w:val="16"/>
        <w:keepNext w:val="0"/>
        <w:keepLines w:val="0"/>
        <w:pageBreakBefore w:val="0"/>
        <w:widowControl w:val="0"/>
        <w:kinsoku/>
        <w:wordWrap/>
        <w:overflowPunct/>
        <w:topLinePunct w:val="0"/>
        <w:bidi w:val="0"/>
        <w:snapToGrid/>
        <w:spacing w:line="560" w:lineRule="exact"/>
        <w:ind w:firstLine="643" w:firstLineChars="200"/>
        <w:textAlignment w:val="auto"/>
        <w:rPr>
          <w:rFonts w:hint="default" w:ascii="Times New Roman" w:hAnsi="Times New Roman" w:eastAsia="楷体" w:cs="Times New Roman"/>
          <w:b/>
          <w:bCs w:val="0"/>
          <w:color w:val="auto"/>
          <w:sz w:val="32"/>
          <w:szCs w:val="32"/>
        </w:rPr>
      </w:pPr>
      <w:r>
        <w:rPr>
          <w:rFonts w:hint="default" w:ascii="Times New Roman" w:hAnsi="Times New Roman" w:eastAsia="楷体" w:cs="Times New Roman"/>
          <w:b/>
          <w:bCs w:val="0"/>
          <w:color w:val="auto"/>
          <w:sz w:val="32"/>
          <w:szCs w:val="32"/>
        </w:rPr>
        <w:t>（一）“三公”经费财政拨款支出决算总体情况说明</w:t>
      </w:r>
    </w:p>
    <w:p w14:paraId="1524C498">
      <w:pPr>
        <w:pStyle w:val="16"/>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“三公”经费财政拨款支出预算为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万元，完成预算的</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预算比</w:t>
      </w:r>
      <w:r>
        <w:rPr>
          <w:rFonts w:hint="default" w:ascii="Times New Roman" w:hAnsi="Times New Roman" w:eastAsia="仿宋_GB2312" w:cs="Times New Roman"/>
          <w:color w:val="auto"/>
          <w:sz w:val="32"/>
          <w:szCs w:val="32"/>
        </w:rPr>
        <w:t>上年</w:t>
      </w:r>
      <w:r>
        <w:rPr>
          <w:rFonts w:hint="default" w:ascii="Times New Roman" w:hAnsi="Times New Roman" w:eastAsia="仿宋_GB2312" w:cs="Times New Roman"/>
          <w:color w:val="auto"/>
          <w:sz w:val="32"/>
          <w:szCs w:val="32"/>
          <w:lang w:val="en-US" w:eastAsia="zh-CN"/>
        </w:rPr>
        <w:t>减少4.50万元</w:t>
      </w:r>
      <w:r>
        <w:rPr>
          <w:rFonts w:hint="default" w:ascii="Times New Roman" w:hAnsi="Times New Roman" w:eastAsia="仿宋_GB2312" w:cs="Times New Roman"/>
          <w:color w:val="auto"/>
          <w:sz w:val="32"/>
          <w:szCs w:val="32"/>
        </w:rPr>
        <w:t>。其中：</w:t>
      </w:r>
    </w:p>
    <w:p w14:paraId="1D992C92">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因公出国（境）费支出预算为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万元，与上年相比</w:t>
      </w:r>
      <w:r>
        <w:rPr>
          <w:rFonts w:hint="default" w:ascii="Times New Roman" w:hAnsi="Times New Roman" w:eastAsia="仿宋_GB2312" w:cs="Times New Roman"/>
          <w:color w:val="auto"/>
          <w:sz w:val="32"/>
          <w:szCs w:val="32"/>
          <w:lang w:val="en-US" w:eastAsia="zh-CN"/>
        </w:rPr>
        <w:t>无变化。</w:t>
      </w:r>
    </w:p>
    <w:p w14:paraId="12D01FBD">
      <w:pPr>
        <w:pStyle w:val="16"/>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公务接待费支出预算为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万元，完成预算的</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预算数比上年度减少4.50万元，</w:t>
      </w:r>
      <w:r>
        <w:rPr>
          <w:rFonts w:hint="default" w:ascii="Times New Roman" w:hAnsi="Times New Roman" w:eastAsia="仿宋_GB2312" w:cs="Times New Roman"/>
          <w:color w:val="auto"/>
          <w:sz w:val="32"/>
          <w:szCs w:val="32"/>
        </w:rPr>
        <w:t>主要原因是</w:t>
      </w:r>
      <w:r>
        <w:rPr>
          <w:rFonts w:hint="default" w:ascii="Times New Roman" w:hAnsi="Times New Roman" w:eastAsia="仿宋_GB2312" w:cs="Times New Roman"/>
          <w:color w:val="auto"/>
          <w:sz w:val="32"/>
          <w:szCs w:val="32"/>
          <w:lang w:val="en-US" w:eastAsia="zh-CN"/>
        </w:rPr>
        <w:t>认真贯彻落实中央八项规定精神，坚持厉行勤俭节约，通过减少不必要的公务活动，优化资源配置，从而降低“三公”经费预算‌。支出决算与上年相比无变化。</w:t>
      </w:r>
    </w:p>
    <w:p w14:paraId="6ABAECBA">
      <w:pPr>
        <w:pStyle w:val="16"/>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公务用车购置费支出预算为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万元，支出决算为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w:t>
      </w:r>
      <w:r>
        <w:rPr>
          <w:rFonts w:hint="default" w:ascii="Times New Roman" w:hAnsi="Times New Roman" w:eastAsia="仿宋" w:cs="Times New Roman"/>
          <w:color w:val="auto"/>
          <w:sz w:val="31"/>
          <w:szCs w:val="31"/>
        </w:rPr>
        <w:t>与上年</w:t>
      </w:r>
      <w:r>
        <w:rPr>
          <w:rFonts w:hint="default" w:ascii="Times New Roman" w:hAnsi="Times New Roman" w:eastAsia="仿宋" w:cs="Times New Roman"/>
          <w:color w:val="auto"/>
          <w:spacing w:val="9"/>
          <w:sz w:val="31"/>
          <w:szCs w:val="31"/>
        </w:rPr>
        <w:t>相比</w:t>
      </w:r>
      <w:r>
        <w:rPr>
          <w:rFonts w:hint="default" w:ascii="Times New Roman" w:hAnsi="Times New Roman" w:eastAsia="仿宋_GB2312" w:cs="Times New Roman"/>
          <w:color w:val="auto"/>
          <w:sz w:val="32"/>
          <w:szCs w:val="32"/>
          <w:lang w:val="en-US" w:eastAsia="zh-CN"/>
        </w:rPr>
        <w:t>无变化。</w:t>
      </w:r>
    </w:p>
    <w:p w14:paraId="190B701C">
      <w:pPr>
        <w:keepNext w:val="0"/>
        <w:keepLines w:val="0"/>
        <w:pageBreakBefore w:val="0"/>
        <w:wordWrap/>
        <w:overflowPunct/>
        <w:topLinePunct w:val="0"/>
        <w:bidi w:val="0"/>
        <w:snapToGrid/>
        <w:spacing w:line="560" w:lineRule="exact"/>
        <w:ind w:right="209" w:firstLine="643"/>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0"/>
          <w:sz w:val="32"/>
          <w:szCs w:val="32"/>
          <w:lang w:val="en-US" w:eastAsia="zh-CN" w:bidi="ar-SA"/>
        </w:rPr>
        <w:t>公务用车运行维护费支出预算为0.00万元，支出决算为0.00万元，与上年相比无变化。截至2023年12月31日，本单位开支财政拨款公务用车保有量为0辆。</w:t>
      </w:r>
    </w:p>
    <w:p w14:paraId="5CA5D2D7">
      <w:pPr>
        <w:pStyle w:val="16"/>
        <w:keepNext w:val="0"/>
        <w:keepLines w:val="0"/>
        <w:pageBreakBefore w:val="0"/>
        <w:widowControl w:val="0"/>
        <w:kinsoku/>
        <w:wordWrap/>
        <w:overflowPunct/>
        <w:topLinePunct w:val="0"/>
        <w:bidi w:val="0"/>
        <w:snapToGrid/>
        <w:spacing w:line="560" w:lineRule="exact"/>
        <w:ind w:firstLine="643" w:firstLineChars="200"/>
        <w:textAlignment w:val="auto"/>
        <w:rPr>
          <w:rFonts w:hint="default" w:ascii="Times New Roman" w:hAnsi="Times New Roman" w:eastAsia="楷体" w:cs="Times New Roman"/>
          <w:b/>
          <w:bCs w:val="0"/>
          <w:color w:val="auto"/>
          <w:sz w:val="32"/>
          <w:szCs w:val="32"/>
        </w:rPr>
      </w:pPr>
      <w:r>
        <w:rPr>
          <w:rFonts w:hint="default" w:ascii="Times New Roman" w:hAnsi="Times New Roman" w:eastAsia="楷体" w:cs="Times New Roman"/>
          <w:b/>
          <w:bCs w:val="0"/>
          <w:color w:val="auto"/>
          <w:sz w:val="32"/>
          <w:szCs w:val="32"/>
        </w:rPr>
        <w:t>（二）“三公”经费财政拨款支出决算具体情况说明</w:t>
      </w:r>
    </w:p>
    <w:p w14:paraId="63839C72">
      <w:pPr>
        <w:keepNext w:val="0"/>
        <w:keepLines w:val="0"/>
        <w:pageBreakBefore w:val="0"/>
        <w:widowControl w:val="0"/>
        <w:kinsoku/>
        <w:wordWrap/>
        <w:overflowPunct/>
        <w:topLinePunct w:val="0"/>
        <w:bidi w:val="0"/>
        <w:snapToGrid/>
        <w:spacing w:line="560" w:lineRule="exact"/>
        <w:ind w:firstLine="800" w:firstLineChars="250"/>
        <w:textAlignment w:val="auto"/>
        <w:rPr>
          <w:rFonts w:hint="default" w:ascii="Times New Roman" w:hAnsi="Times New Roman" w:eastAsia="楷体" w:cs="Times New Roman"/>
          <w:b/>
          <w:bCs/>
          <w:i/>
          <w:color w:val="auto"/>
          <w:kern w:val="0"/>
          <w:sz w:val="32"/>
          <w:szCs w:val="32"/>
          <w:lang w:val="en-US" w:eastAsia="zh-CN" w:bidi="ar-SA"/>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年度“三公”经费财政拨款支出决算中，公务接待费支出决算</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万元，因公出国（境）费支出决算</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万元，公务用车购置费及运行维护费支出决算</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w:t>
      </w:r>
    </w:p>
    <w:p w14:paraId="4049B86F">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八、政府性基金预算收入支出决算情况</w:t>
      </w:r>
    </w:p>
    <w:p w14:paraId="6DBA9E3C">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本单位无</w:t>
      </w:r>
      <w:r>
        <w:rPr>
          <w:rFonts w:hint="default" w:ascii="Times New Roman" w:hAnsi="Times New Roman" w:eastAsia="仿宋_GB2312" w:cs="Times New Roman"/>
          <w:color w:val="auto"/>
          <w:sz w:val="32"/>
          <w:szCs w:val="32"/>
        </w:rPr>
        <w:t>政府性基金预算</w:t>
      </w:r>
      <w:r>
        <w:rPr>
          <w:rFonts w:hint="default" w:ascii="Times New Roman" w:hAnsi="Times New Roman" w:eastAsia="仿宋_GB2312" w:cs="Times New Roman"/>
          <w:color w:val="auto"/>
          <w:sz w:val="32"/>
          <w:szCs w:val="32"/>
          <w:lang w:val="en-US" w:eastAsia="zh-CN"/>
        </w:rPr>
        <w:t>收支。</w:t>
      </w:r>
    </w:p>
    <w:p w14:paraId="5AE897E8">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九、关于机关运行经费支出说明</w:t>
      </w:r>
    </w:p>
    <w:p w14:paraId="1272171B">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本</w:t>
      </w:r>
      <w:r>
        <w:rPr>
          <w:rFonts w:hint="default" w:ascii="Times New Roman" w:hAnsi="Times New Roman" w:eastAsia="仿宋_GB2312" w:cs="Times New Roman"/>
          <w:color w:val="auto"/>
          <w:sz w:val="32"/>
          <w:szCs w:val="32"/>
          <w:lang w:val="en-US" w:eastAsia="zh-CN"/>
        </w:rPr>
        <w:t>单位无</w:t>
      </w:r>
      <w:r>
        <w:rPr>
          <w:rFonts w:hint="default" w:ascii="Times New Roman" w:hAnsi="Times New Roman" w:eastAsia="仿宋_GB2312" w:cs="Times New Roman"/>
          <w:color w:val="auto"/>
          <w:sz w:val="32"/>
          <w:szCs w:val="32"/>
        </w:rPr>
        <w:t>机关运行经费支出</w:t>
      </w:r>
      <w:r>
        <w:rPr>
          <w:rFonts w:hint="default" w:ascii="Times New Roman" w:hAnsi="Times New Roman" w:eastAsia="仿宋_GB2312" w:cs="Times New Roman"/>
          <w:color w:val="auto"/>
          <w:sz w:val="32"/>
          <w:szCs w:val="32"/>
          <w:lang w:eastAsia="zh-CN"/>
        </w:rPr>
        <w:t>。</w:t>
      </w:r>
    </w:p>
    <w:p w14:paraId="1DE5B5AA">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十、</w:t>
      </w:r>
      <w:r>
        <w:rPr>
          <w:rFonts w:hint="default" w:ascii="Times New Roman" w:hAnsi="Times New Roman" w:eastAsia="黑体" w:cs="Times New Roman"/>
          <w:b w:val="0"/>
          <w:bCs/>
          <w:color w:val="auto"/>
          <w:sz w:val="32"/>
          <w:szCs w:val="32"/>
          <w:highlight w:val="none"/>
        </w:rPr>
        <w:t>一般性支出情况说明</w:t>
      </w:r>
    </w:p>
    <w:p w14:paraId="041BC5B5">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年本部门开支会议费</w:t>
      </w:r>
      <w:r>
        <w:rPr>
          <w:rFonts w:hint="default" w:ascii="Times New Roman" w:hAnsi="Times New Roman" w:eastAsia="仿宋_GB2312" w:cs="Times New Roman"/>
          <w:color w:val="auto"/>
          <w:sz w:val="32"/>
          <w:szCs w:val="32"/>
          <w:lang w:val="en-US" w:eastAsia="zh-CN"/>
        </w:rPr>
        <w:t>3.32</w:t>
      </w:r>
      <w:r>
        <w:rPr>
          <w:rFonts w:hint="default" w:ascii="Times New Roman" w:hAnsi="Times New Roman" w:eastAsia="仿宋_GB2312" w:cs="Times New Roman"/>
          <w:color w:val="auto"/>
          <w:sz w:val="32"/>
          <w:szCs w:val="32"/>
        </w:rPr>
        <w:t>万元，用于召开</w:t>
      </w:r>
      <w:r>
        <w:rPr>
          <w:rFonts w:hint="default" w:ascii="Times New Roman" w:hAnsi="Times New Roman" w:eastAsia="仿宋_GB2312" w:cs="Times New Roman"/>
          <w:color w:val="auto"/>
          <w:sz w:val="32"/>
          <w:szCs w:val="32"/>
          <w:lang w:val="en-US" w:eastAsia="zh-CN"/>
        </w:rPr>
        <w:t>业务</w:t>
      </w:r>
      <w:r>
        <w:rPr>
          <w:rFonts w:hint="default" w:ascii="Times New Roman" w:hAnsi="Times New Roman" w:eastAsia="仿宋_GB2312" w:cs="Times New Roman"/>
          <w:color w:val="auto"/>
          <w:sz w:val="32"/>
          <w:szCs w:val="32"/>
        </w:rPr>
        <w:t>会议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专项工作会议等</w:t>
      </w:r>
      <w:r>
        <w:rPr>
          <w:rFonts w:hint="default" w:ascii="Times New Roman" w:hAnsi="Times New Roman" w:eastAsia="仿宋_GB2312" w:cs="Times New Roman"/>
          <w:color w:val="auto"/>
          <w:sz w:val="32"/>
          <w:szCs w:val="32"/>
        </w:rPr>
        <w:t>，人数</w:t>
      </w:r>
      <w:r>
        <w:rPr>
          <w:rFonts w:hint="default" w:ascii="Times New Roman" w:hAnsi="Times New Roman" w:eastAsia="仿宋_GB2312" w:cs="Times New Roman"/>
          <w:color w:val="auto"/>
          <w:sz w:val="32"/>
          <w:szCs w:val="32"/>
          <w:lang w:val="en-US" w:eastAsia="zh-CN"/>
        </w:rPr>
        <w:t>227</w:t>
      </w:r>
      <w:r>
        <w:rPr>
          <w:rFonts w:hint="default" w:ascii="Times New Roman" w:hAnsi="Times New Roman" w:eastAsia="仿宋_GB2312" w:cs="Times New Roman"/>
          <w:color w:val="auto"/>
          <w:sz w:val="32"/>
          <w:szCs w:val="32"/>
        </w:rPr>
        <w:t>人，内容为2023年</w:t>
      </w:r>
      <w:r>
        <w:rPr>
          <w:rFonts w:hint="default" w:ascii="Times New Roman" w:hAnsi="Times New Roman" w:eastAsia="仿宋_GB2312" w:cs="Times New Roman"/>
          <w:color w:val="auto"/>
          <w:sz w:val="32"/>
          <w:szCs w:val="32"/>
          <w:lang w:val="en-US" w:eastAsia="zh-CN"/>
        </w:rPr>
        <w:t>湖南</w:t>
      </w:r>
      <w:r>
        <w:rPr>
          <w:rFonts w:hint="default" w:ascii="Times New Roman" w:hAnsi="Times New Roman" w:eastAsia="仿宋_GB2312" w:cs="Times New Roman"/>
          <w:color w:val="auto"/>
          <w:sz w:val="32"/>
          <w:szCs w:val="32"/>
        </w:rPr>
        <w:t>省定向师范生汉字应用水平监测研讨</w:t>
      </w:r>
      <w:r>
        <w:rPr>
          <w:rFonts w:hint="default" w:ascii="Times New Roman" w:hAnsi="Times New Roman" w:eastAsia="仿宋_GB2312" w:cs="Times New Roman"/>
          <w:color w:val="auto"/>
          <w:sz w:val="32"/>
          <w:szCs w:val="32"/>
          <w:lang w:val="en-US" w:eastAsia="zh-CN"/>
        </w:rPr>
        <w:t>和工作</w:t>
      </w:r>
      <w:r>
        <w:rPr>
          <w:rFonts w:hint="default" w:ascii="Times New Roman" w:hAnsi="Times New Roman" w:eastAsia="仿宋_GB2312" w:cs="Times New Roman"/>
          <w:color w:val="auto"/>
          <w:sz w:val="32"/>
          <w:szCs w:val="32"/>
        </w:rPr>
        <w:t>会议</w:t>
      </w:r>
      <w:r>
        <w:rPr>
          <w:rFonts w:hint="default" w:ascii="Times New Roman" w:hAnsi="Times New Roman" w:eastAsia="仿宋_GB2312" w:cs="Times New Roman"/>
          <w:color w:val="auto"/>
          <w:sz w:val="32"/>
          <w:szCs w:val="32"/>
          <w:lang w:eastAsia="zh-CN"/>
        </w:rPr>
        <w:t>、语言文字使用情况调查工作会议、“口头文化语料转写·湖南”预验收会议</w:t>
      </w:r>
      <w:r>
        <w:rPr>
          <w:rFonts w:hint="default" w:ascii="Times New Roman" w:hAnsi="Times New Roman" w:eastAsia="仿宋_GB2312" w:cs="Times New Roman"/>
          <w:color w:val="auto"/>
          <w:sz w:val="32"/>
          <w:szCs w:val="32"/>
        </w:rPr>
        <w:t>；开支培训费</w:t>
      </w:r>
      <w:r>
        <w:rPr>
          <w:rFonts w:hint="default" w:ascii="Times New Roman" w:hAnsi="Times New Roman" w:eastAsia="仿宋_GB2312" w:cs="Times New Roman"/>
          <w:color w:val="auto"/>
          <w:sz w:val="32"/>
          <w:szCs w:val="32"/>
          <w:lang w:val="en-US" w:eastAsia="zh-CN"/>
        </w:rPr>
        <w:t>76.48</w:t>
      </w:r>
      <w:r>
        <w:rPr>
          <w:rFonts w:hint="default" w:ascii="Times New Roman" w:hAnsi="Times New Roman" w:eastAsia="仿宋_GB2312" w:cs="Times New Roman"/>
          <w:color w:val="auto"/>
          <w:sz w:val="32"/>
          <w:szCs w:val="32"/>
        </w:rPr>
        <w:t>万元，用于开展</w:t>
      </w:r>
      <w:r>
        <w:rPr>
          <w:rFonts w:hint="default" w:ascii="Times New Roman" w:hAnsi="Times New Roman" w:eastAsia="仿宋_GB2312" w:cs="Times New Roman"/>
          <w:color w:val="auto"/>
          <w:sz w:val="32"/>
          <w:szCs w:val="32"/>
          <w:lang w:val="en-US" w:eastAsia="zh-CN"/>
        </w:rPr>
        <w:t>各类教育</w:t>
      </w:r>
      <w:r>
        <w:rPr>
          <w:rFonts w:hint="default" w:ascii="Times New Roman" w:hAnsi="Times New Roman" w:eastAsia="仿宋_GB2312" w:cs="Times New Roman"/>
          <w:color w:val="auto"/>
          <w:sz w:val="32"/>
          <w:szCs w:val="32"/>
        </w:rPr>
        <w:t>培训，人数</w:t>
      </w:r>
      <w:r>
        <w:rPr>
          <w:rFonts w:hint="default" w:ascii="Times New Roman" w:hAnsi="Times New Roman" w:eastAsia="仿宋_GB2312" w:cs="Times New Roman"/>
          <w:color w:val="auto"/>
          <w:sz w:val="32"/>
          <w:szCs w:val="32"/>
          <w:lang w:val="en-US" w:eastAsia="zh-CN"/>
        </w:rPr>
        <w:t>759</w:t>
      </w:r>
      <w:r>
        <w:rPr>
          <w:rFonts w:hint="default" w:ascii="Times New Roman" w:hAnsi="Times New Roman" w:eastAsia="仿宋_GB2312" w:cs="Times New Roman"/>
          <w:color w:val="auto"/>
          <w:sz w:val="32"/>
          <w:szCs w:val="32"/>
        </w:rPr>
        <w:t>人，内容为第47期</w:t>
      </w:r>
      <w:r>
        <w:rPr>
          <w:rFonts w:hint="default" w:ascii="Times New Roman" w:hAnsi="Times New Roman" w:eastAsia="仿宋_GB2312" w:cs="Times New Roman"/>
          <w:color w:val="auto"/>
          <w:sz w:val="32"/>
          <w:szCs w:val="32"/>
          <w:lang w:val="en-US" w:eastAsia="zh-CN"/>
        </w:rPr>
        <w:t>湖南</w:t>
      </w:r>
      <w:r>
        <w:rPr>
          <w:rFonts w:hint="default" w:ascii="Times New Roman" w:hAnsi="Times New Roman" w:eastAsia="仿宋_GB2312" w:cs="Times New Roman"/>
          <w:color w:val="auto"/>
          <w:sz w:val="32"/>
          <w:szCs w:val="32"/>
        </w:rPr>
        <w:t>省普通话水平测试员资格考核培训</w:t>
      </w:r>
      <w:r>
        <w:rPr>
          <w:rFonts w:hint="default" w:ascii="Times New Roman" w:hAnsi="Times New Roman" w:eastAsia="仿宋_GB2312" w:cs="Times New Roman"/>
          <w:color w:val="auto"/>
          <w:sz w:val="32"/>
          <w:szCs w:val="32"/>
          <w:lang w:val="en-US" w:eastAsia="zh-CN"/>
        </w:rPr>
        <w:t>班</w:t>
      </w:r>
      <w:r>
        <w:rPr>
          <w:rFonts w:hint="default" w:ascii="Times New Roman" w:hAnsi="Times New Roman" w:eastAsia="仿宋_GB2312" w:cs="Times New Roman"/>
          <w:color w:val="auto"/>
          <w:sz w:val="32"/>
          <w:szCs w:val="32"/>
          <w:lang w:eastAsia="zh-CN"/>
        </w:rPr>
        <w:t>、吐鲁番市语言文字骨干教师研修</w:t>
      </w:r>
      <w:r>
        <w:rPr>
          <w:rFonts w:hint="default" w:ascii="Times New Roman" w:hAnsi="Times New Roman" w:eastAsia="仿宋_GB2312" w:cs="Times New Roman"/>
          <w:color w:val="auto"/>
          <w:sz w:val="32"/>
          <w:szCs w:val="32"/>
          <w:lang w:val="en-US" w:eastAsia="zh-CN"/>
        </w:rPr>
        <w:t>项目培训班、省乡村幼儿教师普通话水平研修项目培训班、“湘村主播兴乡土”语言技能培训班、《普通话水平测试实施纲要2021版》专题培训班</w:t>
      </w:r>
      <w:r>
        <w:rPr>
          <w:rFonts w:hint="default" w:ascii="Times New Roman" w:hAnsi="Times New Roman" w:eastAsia="仿宋_GB2312" w:cs="Times New Roman"/>
          <w:color w:val="auto"/>
          <w:sz w:val="32"/>
          <w:szCs w:val="32"/>
          <w:lang w:eastAsia="zh-CN"/>
        </w:rPr>
        <w:t>。</w:t>
      </w:r>
    </w:p>
    <w:p w14:paraId="6D474287">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十一、关于政府采购支出说明</w:t>
      </w:r>
    </w:p>
    <w:p w14:paraId="341F3C92">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本部门202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年度政府采购支出总额</w:t>
      </w:r>
      <w:r>
        <w:rPr>
          <w:rFonts w:hint="default" w:ascii="Times New Roman" w:hAnsi="Times New Roman" w:eastAsia="仿宋_GB2312" w:cs="Times New Roman"/>
          <w:color w:val="auto"/>
          <w:sz w:val="32"/>
          <w:szCs w:val="32"/>
          <w:lang w:val="en-US" w:eastAsia="zh-CN"/>
        </w:rPr>
        <w:t>264.87</w:t>
      </w:r>
      <w:r>
        <w:rPr>
          <w:rFonts w:hint="default" w:ascii="Times New Roman" w:hAnsi="Times New Roman" w:eastAsia="仿宋_GB2312" w:cs="Times New Roman"/>
          <w:color w:val="auto"/>
          <w:sz w:val="32"/>
          <w:szCs w:val="32"/>
        </w:rPr>
        <w:t>万元，其中：政府采购货物支出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万元、政府采购工程支出</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万元、政府采购服务支出</w:t>
      </w:r>
      <w:r>
        <w:rPr>
          <w:rFonts w:hint="default" w:ascii="Times New Roman" w:hAnsi="Times New Roman" w:eastAsia="仿宋_GB2312" w:cs="Times New Roman"/>
          <w:color w:val="auto"/>
          <w:sz w:val="32"/>
          <w:szCs w:val="32"/>
          <w:lang w:val="en-US" w:eastAsia="zh-CN"/>
        </w:rPr>
        <w:t>264.87</w:t>
      </w:r>
      <w:r>
        <w:rPr>
          <w:rFonts w:hint="default" w:ascii="Times New Roman" w:hAnsi="Times New Roman" w:eastAsia="仿宋_GB2312" w:cs="Times New Roman"/>
          <w:color w:val="auto"/>
          <w:sz w:val="32"/>
          <w:szCs w:val="32"/>
        </w:rPr>
        <w:t>万元。授予中小企业合同金额</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万元，占政府采购支出总额的</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%，其中：授予小微企业合同金额</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万元，占</w:t>
      </w:r>
      <w:r>
        <w:rPr>
          <w:rFonts w:hint="default" w:ascii="Times New Roman" w:hAnsi="Times New Roman" w:eastAsia="仿宋_GB2312" w:cs="Times New Roman"/>
          <w:color w:val="auto"/>
          <w:sz w:val="32"/>
          <w:szCs w:val="32"/>
          <w:lang w:eastAsia="zh-CN"/>
        </w:rPr>
        <w:t>授予中小企业合同金额</w:t>
      </w:r>
      <w:r>
        <w:rPr>
          <w:rFonts w:hint="default" w:ascii="Times New Roman" w:hAnsi="Times New Roman" w:eastAsia="仿宋_GB2312" w:cs="Times New Roman"/>
          <w:color w:val="auto"/>
          <w:sz w:val="32"/>
          <w:szCs w:val="32"/>
        </w:rPr>
        <w:t>的</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%。货物采购授予中小企业合同金额占货物支出金额的</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%，服务采购授予中小企业合同金额占服务支出金额的</w:t>
      </w:r>
      <w:r>
        <w:rPr>
          <w:rFonts w:hint="default" w:ascii="Times New Roman" w:hAnsi="Times New Roman" w:eastAsia="仿宋_GB2312" w:cs="Times New Roman"/>
          <w:color w:val="auto"/>
          <w:sz w:val="32"/>
          <w:szCs w:val="32"/>
          <w:lang w:val="en-US" w:eastAsia="zh-CN"/>
        </w:rPr>
        <w:t>0.00</w:t>
      </w:r>
      <w:r>
        <w:rPr>
          <w:rFonts w:hint="default" w:ascii="Times New Roman" w:hAnsi="Times New Roman" w:eastAsia="仿宋_GB2312" w:cs="Times New Roman"/>
          <w:color w:val="auto"/>
          <w:sz w:val="32"/>
          <w:szCs w:val="32"/>
        </w:rPr>
        <w:t>%。</w:t>
      </w:r>
    </w:p>
    <w:p w14:paraId="5B08AC28">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十二、关于国有资产占用情况说明</w:t>
      </w:r>
    </w:p>
    <w:p w14:paraId="6B64C8F7">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截至202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年12月31日，</w:t>
      </w:r>
      <w:r>
        <w:rPr>
          <w:rFonts w:hint="default" w:ascii="Times New Roman" w:hAnsi="Times New Roman" w:eastAsia="仿宋_GB2312" w:cs="Times New Roman"/>
          <w:color w:val="auto"/>
          <w:sz w:val="32"/>
          <w:szCs w:val="32"/>
          <w:lang w:val="en-US" w:eastAsia="zh-CN"/>
        </w:rPr>
        <w:t>本</w:t>
      </w:r>
      <w:r>
        <w:rPr>
          <w:rFonts w:hint="default" w:ascii="Times New Roman" w:hAnsi="Times New Roman" w:eastAsia="仿宋_GB2312" w:cs="Times New Roman"/>
          <w:color w:val="auto"/>
          <w:sz w:val="32"/>
          <w:szCs w:val="32"/>
          <w:lang w:eastAsia="zh-CN"/>
        </w:rPr>
        <w:t>单位</w:t>
      </w:r>
      <w:r>
        <w:rPr>
          <w:rFonts w:hint="default" w:ascii="Times New Roman" w:hAnsi="Times New Roman" w:eastAsia="仿宋_GB2312" w:cs="Times New Roman"/>
          <w:color w:val="auto"/>
          <w:sz w:val="32"/>
          <w:szCs w:val="32"/>
        </w:rPr>
        <w:t>共有车辆</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辆，其中</w:t>
      </w:r>
      <w:r>
        <w:rPr>
          <w:rFonts w:hint="default" w:ascii="Times New Roman" w:hAnsi="Times New Roman" w:eastAsia="仿宋_GB2312" w:cs="Times New Roman"/>
          <w:color w:val="auto"/>
          <w:sz w:val="32"/>
          <w:szCs w:val="32"/>
          <w:lang w:eastAsia="zh-CN"/>
        </w:rPr>
        <w:t>，副部（省）级及以上领导用车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主要</w:t>
      </w:r>
      <w:r>
        <w:rPr>
          <w:rFonts w:hint="default" w:ascii="Times New Roman" w:hAnsi="Times New Roman" w:eastAsia="仿宋_GB2312" w:cs="Times New Roman"/>
          <w:color w:val="auto"/>
          <w:sz w:val="32"/>
          <w:szCs w:val="32"/>
          <w:lang w:eastAsia="zh-CN"/>
        </w:rPr>
        <w:t>负责人</w:t>
      </w:r>
      <w:r>
        <w:rPr>
          <w:rFonts w:hint="default" w:ascii="Times New Roman" w:hAnsi="Times New Roman" w:eastAsia="仿宋_GB2312" w:cs="Times New Roman"/>
          <w:color w:val="auto"/>
          <w:sz w:val="32"/>
          <w:szCs w:val="32"/>
        </w:rPr>
        <w:t>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机要通信用车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辆、应急保障用车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辆、执法执勤用车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辆、特种专业技术用车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w:t>
      </w:r>
      <w:r>
        <w:rPr>
          <w:rFonts w:hint="default" w:ascii="Times New Roman" w:hAnsi="Times New Roman" w:eastAsia="仿宋_GB2312" w:cs="Times New Roman"/>
          <w:color w:val="auto"/>
          <w:sz w:val="32"/>
          <w:szCs w:val="32"/>
          <w:lang w:eastAsia="zh-CN"/>
        </w:rPr>
        <w:t>离退休干部服务用车</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辆、其他用车</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辆；单位价值100万元以上设备</w:t>
      </w:r>
      <w:r>
        <w:rPr>
          <w:rFonts w:hint="default" w:ascii="Times New Roman" w:hAnsi="Times New Roman" w:eastAsia="仿宋_GB2312" w:cs="Times New Roman"/>
          <w:color w:val="auto"/>
          <w:sz w:val="32"/>
          <w:szCs w:val="32"/>
          <w:lang w:eastAsia="zh-CN"/>
        </w:rPr>
        <w:t>（不含车辆）</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台（套）。</w:t>
      </w:r>
    </w:p>
    <w:p w14:paraId="16777D92">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黑体" w:cs="Times New Roman"/>
          <w:b w:val="0"/>
          <w:bCs/>
          <w:color w:val="auto"/>
          <w:sz w:val="32"/>
          <w:szCs w:val="32"/>
        </w:rPr>
      </w:pPr>
      <w:r>
        <w:rPr>
          <w:rFonts w:hint="default" w:ascii="Times New Roman" w:hAnsi="Times New Roman" w:eastAsia="黑体" w:cs="Times New Roman"/>
          <w:b w:val="0"/>
          <w:bCs/>
          <w:color w:val="auto"/>
          <w:sz w:val="32"/>
          <w:szCs w:val="32"/>
        </w:rPr>
        <w:t>十三、关于</w:t>
      </w: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黑体" w:cs="Times New Roman"/>
          <w:b w:val="0"/>
          <w:bCs/>
          <w:color w:val="auto"/>
          <w:sz w:val="32"/>
          <w:szCs w:val="32"/>
        </w:rPr>
        <w:t>年度</w:t>
      </w:r>
      <w:r>
        <w:rPr>
          <w:rFonts w:hint="default" w:ascii="Times New Roman" w:hAnsi="Times New Roman" w:cs="Times New Roman"/>
          <w:b w:val="0"/>
          <w:bCs/>
          <w:color w:val="auto"/>
          <w:sz w:val="32"/>
          <w:szCs w:val="32"/>
          <w:lang w:eastAsia="zh-CN"/>
        </w:rPr>
        <w:t>预算</w:t>
      </w:r>
      <w:r>
        <w:rPr>
          <w:rFonts w:hint="default" w:ascii="Times New Roman" w:hAnsi="Times New Roman" w:eastAsia="黑体" w:cs="Times New Roman"/>
          <w:b w:val="0"/>
          <w:bCs/>
          <w:color w:val="auto"/>
          <w:sz w:val="32"/>
          <w:szCs w:val="32"/>
        </w:rPr>
        <w:t>绩效情况的说明</w:t>
      </w:r>
    </w:p>
    <w:p w14:paraId="2FC23CAF">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default" w:ascii="Times New Roman" w:hAnsi="Times New Roman" w:eastAsia="楷体" w:cs="Times New Roman"/>
          <w:b/>
          <w:bCs/>
          <w:color w:val="auto"/>
          <w:sz w:val="32"/>
          <w:szCs w:val="32"/>
          <w:lang w:eastAsia="zh-CN"/>
        </w:rPr>
      </w:pPr>
      <w:r>
        <w:rPr>
          <w:rFonts w:hint="default" w:ascii="Times New Roman" w:hAnsi="Times New Roman" w:eastAsia="楷体" w:cs="Times New Roman"/>
          <w:b/>
          <w:bCs/>
          <w:color w:val="auto"/>
          <w:sz w:val="32"/>
          <w:szCs w:val="32"/>
          <w:lang w:eastAsia="zh-CN"/>
        </w:rPr>
        <w:t>（一）绩效管理工作开展情况</w:t>
      </w:r>
    </w:p>
    <w:p w14:paraId="7CE66C1B">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default" w:ascii="Times New Roman" w:hAnsi="Times New Roman" w:eastAsia="楷体" w:cs="Times New Roman"/>
          <w:b/>
          <w:bCs/>
          <w:color w:val="auto"/>
          <w:sz w:val="32"/>
          <w:szCs w:val="32"/>
          <w:lang w:eastAsia="zh-CN"/>
        </w:rPr>
      </w:pPr>
      <w:r>
        <w:rPr>
          <w:rFonts w:hint="default" w:ascii="Times New Roman" w:hAnsi="Times New Roman" w:eastAsia="仿宋_GB2312" w:cs="Times New Roman"/>
          <w:color w:val="auto"/>
          <w:sz w:val="32"/>
          <w:szCs w:val="32"/>
        </w:rPr>
        <w:t>20</w:t>
      </w:r>
      <w:r>
        <w:rPr>
          <w:rFonts w:hint="default" w:ascii="Times New Roman" w:hAnsi="Times New Roman" w:eastAsia="仿宋_GB2312" w:cs="Times New Roman"/>
          <w:color w:val="auto"/>
          <w:sz w:val="32"/>
          <w:szCs w:val="32"/>
          <w:lang w:val="en-US" w:eastAsia="zh-CN"/>
        </w:rPr>
        <w:t>23</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中心</w:t>
      </w:r>
      <w:r>
        <w:rPr>
          <w:rFonts w:hint="default" w:ascii="Times New Roman" w:hAnsi="Times New Roman" w:eastAsia="仿宋_GB2312" w:cs="Times New Roman"/>
          <w:color w:val="auto"/>
          <w:sz w:val="32"/>
          <w:szCs w:val="32"/>
          <w:lang w:eastAsia="zh-CN"/>
        </w:rPr>
        <w:t>按照年初总体工作部署和要求，坚持以执行预算为中心，树立过“紧日子”思想，</w:t>
      </w:r>
      <w:r>
        <w:rPr>
          <w:rFonts w:hint="default" w:ascii="Times New Roman" w:hAnsi="Times New Roman" w:eastAsia="仿宋_GB2312" w:cs="Times New Roman"/>
          <w:color w:val="auto"/>
          <w:sz w:val="32"/>
          <w:szCs w:val="32"/>
        </w:rPr>
        <w:t>抓好单位财务管理工作，</w:t>
      </w:r>
      <w:r>
        <w:rPr>
          <w:rFonts w:hint="default" w:ascii="Times New Roman" w:hAnsi="Times New Roman" w:eastAsia="仿宋_GB2312" w:cs="Times New Roman"/>
          <w:color w:val="auto"/>
          <w:sz w:val="32"/>
          <w:szCs w:val="32"/>
          <w:lang w:eastAsia="zh-CN"/>
        </w:rPr>
        <w:t>认真执行工作方针政策，围绕中心，突出重点，狠抓落实，注重实效，严格遵守《政府</w:t>
      </w:r>
      <w:r>
        <w:rPr>
          <w:rFonts w:hint="default" w:ascii="Times New Roman" w:hAnsi="Times New Roman" w:eastAsia="仿宋_GB2312" w:cs="Times New Roman"/>
          <w:color w:val="auto"/>
          <w:sz w:val="32"/>
          <w:szCs w:val="32"/>
        </w:rPr>
        <w:t>会计制度》</w:t>
      </w:r>
      <w:r>
        <w:rPr>
          <w:rFonts w:hint="default" w:ascii="Times New Roman" w:hAnsi="Times New Roman" w:eastAsia="仿宋_GB2312" w:cs="Times New Roman"/>
          <w:color w:val="auto"/>
          <w:sz w:val="32"/>
          <w:szCs w:val="32"/>
          <w:lang w:eastAsia="zh-CN"/>
        </w:rPr>
        <w:t>等相关法律法规</w:t>
      </w:r>
      <w:r>
        <w:rPr>
          <w:rFonts w:hint="default" w:ascii="Times New Roman" w:hAnsi="Times New Roman" w:eastAsia="仿宋_GB2312" w:cs="Times New Roman"/>
          <w:color w:val="auto"/>
          <w:sz w:val="32"/>
          <w:szCs w:val="32"/>
        </w:rPr>
        <w:t>，为中心事业管理和发展提供了优质的服务，</w:t>
      </w:r>
      <w:r>
        <w:rPr>
          <w:rFonts w:hint="default" w:ascii="Times New Roman" w:hAnsi="Times New Roman" w:eastAsia="仿宋_GB2312" w:cs="Times New Roman"/>
          <w:color w:val="auto"/>
          <w:sz w:val="32"/>
          <w:szCs w:val="32"/>
          <w:lang w:eastAsia="zh-CN"/>
        </w:rPr>
        <w:t>认真</w:t>
      </w:r>
      <w:r>
        <w:rPr>
          <w:rFonts w:hint="default" w:ascii="Times New Roman" w:hAnsi="Times New Roman" w:eastAsia="仿宋_GB2312" w:cs="Times New Roman"/>
          <w:color w:val="auto"/>
          <w:sz w:val="32"/>
          <w:szCs w:val="32"/>
        </w:rPr>
        <w:t>地完成了各项工作</w:t>
      </w:r>
      <w:r>
        <w:rPr>
          <w:rFonts w:hint="default" w:ascii="Times New Roman" w:hAnsi="Times New Roman" w:eastAsia="仿宋_GB2312" w:cs="Times New Roman"/>
          <w:color w:val="auto"/>
          <w:sz w:val="32"/>
          <w:szCs w:val="32"/>
          <w:lang w:eastAsia="zh-CN"/>
        </w:rPr>
        <w:t>。</w:t>
      </w:r>
    </w:p>
    <w:p w14:paraId="64EAFD1A">
      <w:pPr>
        <w:pStyle w:val="16"/>
        <w:keepNext w:val="0"/>
        <w:keepLines w:val="0"/>
        <w:pageBreakBefore w:val="0"/>
        <w:widowControl w:val="0"/>
        <w:numPr>
          <w:ilvl w:val="0"/>
          <w:numId w:val="4"/>
        </w:numPr>
        <w:kinsoku/>
        <w:wordWrap/>
        <w:overflowPunct/>
        <w:topLinePunct w:val="0"/>
        <w:autoSpaceDE w:val="0"/>
        <w:autoSpaceDN w:val="0"/>
        <w:bidi w:val="0"/>
        <w:adjustRightInd w:val="0"/>
        <w:snapToGrid/>
        <w:spacing w:line="560" w:lineRule="exact"/>
        <w:ind w:firstLine="643" w:firstLineChars="200"/>
        <w:jc w:val="left"/>
        <w:textAlignment w:val="auto"/>
        <w:rPr>
          <w:rFonts w:hint="default" w:ascii="Times New Roman" w:hAnsi="Times New Roman" w:eastAsia="楷体" w:cs="Times New Roman"/>
          <w:b/>
          <w:bCs/>
          <w:color w:val="auto"/>
          <w:sz w:val="32"/>
          <w:szCs w:val="32"/>
        </w:rPr>
      </w:pPr>
      <w:r>
        <w:rPr>
          <w:rFonts w:hint="default" w:ascii="Times New Roman" w:hAnsi="Times New Roman" w:eastAsia="楷体" w:cs="Times New Roman"/>
          <w:b/>
          <w:bCs/>
          <w:color w:val="auto"/>
          <w:sz w:val="32"/>
          <w:szCs w:val="32"/>
        </w:rPr>
        <w:t>部门整体支出绩效情况</w:t>
      </w:r>
    </w:p>
    <w:p w14:paraId="022839DD">
      <w:pPr>
        <w:keepNext w:val="0"/>
        <w:keepLines w:val="0"/>
        <w:pageBreakBefore w:val="0"/>
        <w:widowControl/>
        <w:kinsoku/>
        <w:wordWrap/>
        <w:overflowPunct/>
        <w:topLinePunct w:val="0"/>
        <w:autoSpaceDE/>
        <w:autoSpaceDN/>
        <w:bidi w:val="0"/>
        <w:snapToGrid/>
        <w:spacing w:line="560" w:lineRule="exact"/>
        <w:ind w:firstLine="645"/>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kern w:val="0"/>
          <w:sz w:val="32"/>
          <w:szCs w:val="32"/>
          <w:lang w:val="en-US" w:eastAsia="zh-CN" w:bidi="ar-SA"/>
        </w:rPr>
        <w:t>中心2023年度预算编制较全面、科学、合理，预算执行严格有效，预算管理规范，严格执行各项财经法规和会计制度，财务管理和会计基础工作日愈规范，“三公经费”控制有力，总体效果较好。根据年初绩效目标，</w:t>
      </w:r>
      <w:r>
        <w:rPr>
          <w:rFonts w:hint="default" w:ascii="Times New Roman" w:hAnsi="Times New Roman" w:eastAsia="仿宋_GB2312" w:cs="Times New Roman"/>
          <w:color w:val="auto"/>
          <w:sz w:val="32"/>
          <w:szCs w:val="32"/>
          <w:lang w:val="en-US" w:eastAsia="zh-CN"/>
        </w:rPr>
        <w:t>主要工作成效如下：</w:t>
      </w:r>
    </w:p>
    <w:p w14:paraId="7C9EB5CF">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color w:val="auto"/>
          <w:kern w:val="0"/>
          <w:sz w:val="32"/>
          <w:szCs w:val="32"/>
        </w:rPr>
      </w:pPr>
      <w:r>
        <w:rPr>
          <w:rFonts w:hint="default" w:ascii="Times New Roman" w:hAnsi="Times New Roman" w:eastAsia="仿宋" w:cs="Times New Roman"/>
          <w:b/>
          <w:color w:val="auto"/>
          <w:kern w:val="0"/>
          <w:sz w:val="32"/>
          <w:szCs w:val="32"/>
          <w:lang w:val="en-US" w:eastAsia="zh-CN"/>
        </w:rPr>
        <w:t>1. 固本强基，</w:t>
      </w:r>
      <w:r>
        <w:rPr>
          <w:rFonts w:hint="default" w:ascii="Times New Roman" w:hAnsi="Times New Roman" w:eastAsia="仿宋" w:cs="Times New Roman"/>
          <w:b/>
          <w:color w:val="auto"/>
          <w:kern w:val="0"/>
          <w:sz w:val="32"/>
          <w:szCs w:val="32"/>
        </w:rPr>
        <w:t>推进</w:t>
      </w:r>
      <w:r>
        <w:rPr>
          <w:rFonts w:hint="default" w:ascii="Times New Roman" w:hAnsi="Times New Roman" w:eastAsia="仿宋" w:cs="Times New Roman"/>
          <w:b/>
          <w:color w:val="auto"/>
          <w:kern w:val="0"/>
          <w:sz w:val="32"/>
          <w:szCs w:val="32"/>
          <w:lang w:val="en-US" w:eastAsia="zh-CN"/>
        </w:rPr>
        <w:t>普通话规范化发展</w:t>
      </w:r>
    </w:p>
    <w:p w14:paraId="19D2F4E2">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color w:val="auto"/>
          <w:kern w:val="0"/>
          <w:sz w:val="32"/>
          <w:szCs w:val="32"/>
        </w:rPr>
      </w:pPr>
      <w:r>
        <w:rPr>
          <w:rFonts w:hint="default" w:ascii="Times New Roman" w:hAnsi="Times New Roman" w:eastAsia="仿宋" w:cs="Times New Roman"/>
          <w:b/>
          <w:color w:val="auto"/>
          <w:kern w:val="0"/>
          <w:sz w:val="32"/>
          <w:szCs w:val="32"/>
          <w:lang w:val="en-US" w:eastAsia="zh-CN"/>
        </w:rPr>
        <w:t>全面加强</w:t>
      </w:r>
      <w:r>
        <w:rPr>
          <w:rFonts w:hint="default" w:ascii="Times New Roman" w:hAnsi="Times New Roman" w:eastAsia="仿宋" w:cs="Times New Roman"/>
          <w:b/>
          <w:color w:val="auto"/>
          <w:kern w:val="0"/>
          <w:sz w:val="32"/>
          <w:szCs w:val="32"/>
        </w:rPr>
        <w:t>普通话水平测试工作。</w:t>
      </w:r>
      <w:r>
        <w:rPr>
          <w:rFonts w:hint="default" w:ascii="Times New Roman" w:hAnsi="Times New Roman" w:eastAsia="仿宋_GB2312" w:cs="Times New Roman"/>
          <w:color w:val="auto"/>
          <w:kern w:val="0"/>
          <w:sz w:val="32"/>
          <w:szCs w:val="32"/>
          <w:lang w:val="en-US" w:eastAsia="zh-CN" w:bidi="ar-SA"/>
        </w:rPr>
        <w:t>严格落实《普通话水平测试管理规定》（教育部令第51号）等相关法规要求，升级更新普通话测试系统，提升普通话水平测试工作管理化水平，2023年我中心新增湖南省开放大学测试考点，每周面向社会考生增加1,000个名额，有效缓解全省考生报名难的问题。2023年全省普通话水平测试量超71万人次，测试人数稳居全国前列，目前全省已建有130个测试站。2023年组织了我省30个有关县市区开展语言文字使用情况调查，结果显示普及率为80.83%，高于国家普及率0.1个百分点。</w:t>
      </w:r>
    </w:p>
    <w:p w14:paraId="378C2B1C">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color w:val="auto"/>
          <w:sz w:val="32"/>
          <w:szCs w:val="32"/>
        </w:rPr>
      </w:pPr>
      <w:r>
        <w:rPr>
          <w:rFonts w:hint="default" w:ascii="Times New Roman" w:hAnsi="Times New Roman" w:eastAsia="仿宋" w:cs="Times New Roman"/>
          <w:b/>
          <w:color w:val="auto"/>
          <w:kern w:val="2"/>
          <w:sz w:val="32"/>
          <w:szCs w:val="32"/>
          <w:lang w:val="en-US" w:eastAsia="zh-CN" w:bidi="ar-SA"/>
        </w:rPr>
        <w:t>2.</w:t>
      </w:r>
      <w:r>
        <w:rPr>
          <w:rFonts w:hint="default" w:ascii="Times New Roman" w:hAnsi="Times New Roman" w:eastAsia="仿宋" w:cs="Times New Roman"/>
          <w:b/>
          <w:color w:val="auto"/>
          <w:sz w:val="32"/>
          <w:szCs w:val="32"/>
          <w:lang w:val="en-US" w:eastAsia="zh-CN"/>
        </w:rPr>
        <w:t>以测促培，提高学校</w:t>
      </w:r>
      <w:r>
        <w:rPr>
          <w:rFonts w:hint="default" w:ascii="Times New Roman" w:hAnsi="Times New Roman" w:eastAsia="仿宋" w:cs="Times New Roman"/>
          <w:b/>
          <w:color w:val="auto"/>
          <w:sz w:val="32"/>
          <w:szCs w:val="32"/>
        </w:rPr>
        <w:t>语言文字教育水平</w:t>
      </w:r>
    </w:p>
    <w:p w14:paraId="44386FB2">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 w:cs="Times New Roman"/>
          <w:b/>
          <w:bCs/>
          <w:color w:val="auto"/>
          <w:sz w:val="32"/>
          <w:szCs w:val="32"/>
          <w:lang w:val="en-US" w:eastAsia="zh-CN"/>
        </w:rPr>
        <w:t>（1）</w:t>
      </w:r>
      <w:r>
        <w:rPr>
          <w:rFonts w:hint="default" w:ascii="Times New Roman" w:hAnsi="Times New Roman" w:eastAsia="仿宋" w:cs="Times New Roman"/>
          <w:b/>
          <w:bCs/>
          <w:color w:val="auto"/>
          <w:sz w:val="32"/>
          <w:szCs w:val="32"/>
        </w:rPr>
        <w:t>全面加强各级各类学校语言文字教育</w:t>
      </w:r>
      <w:r>
        <w:rPr>
          <w:rFonts w:hint="default" w:ascii="Times New Roman" w:hAnsi="Times New Roman" w:eastAsia="仿宋" w:cs="Times New Roman"/>
          <w:b/>
          <w:bCs/>
          <w:color w:val="auto"/>
          <w:sz w:val="32"/>
          <w:szCs w:val="32"/>
          <w:lang w:val="en-US" w:eastAsia="zh-CN"/>
        </w:rPr>
        <w:t>教学</w:t>
      </w:r>
      <w:r>
        <w:rPr>
          <w:rFonts w:hint="default" w:ascii="Times New Roman" w:hAnsi="Times New Roman" w:eastAsia="仿宋" w:cs="Times New Roman"/>
          <w:b/>
          <w:bCs/>
          <w:color w:val="auto"/>
          <w:sz w:val="32"/>
          <w:szCs w:val="32"/>
        </w:rPr>
        <w:t>。</w:t>
      </w:r>
      <w:r>
        <w:rPr>
          <w:rFonts w:hint="default" w:ascii="Times New Roman" w:hAnsi="Times New Roman" w:eastAsia="仿宋_GB2312" w:cs="Times New Roman"/>
          <w:color w:val="auto"/>
          <w:kern w:val="0"/>
          <w:sz w:val="32"/>
          <w:szCs w:val="32"/>
          <w:lang w:val="en-US" w:eastAsia="zh-CN" w:bidi="ar-SA"/>
        </w:rPr>
        <w:t>深入实施推普助力乡村振兴计划，有序推进我省学校语言文字工作达标建设工作，开展“国培计划（2023）”湖南省乡村幼儿骨干教师普通话水平提升研修项目，提高了我省少数民族和农村地区教师的普通话应用能力，提升语言文字教育教学能力。达标校建设工作不断深入，2023年对全省16所高校开展了语言文字达标校评审工作，进一步推动湖南省语言文字工作规范化科学化信息化进程。</w:t>
      </w:r>
    </w:p>
    <w:p w14:paraId="72CFA8D0">
      <w:pPr>
        <w:pStyle w:val="2"/>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 w:cs="Times New Roman"/>
          <w:b/>
          <w:bCs/>
          <w:color w:val="auto"/>
          <w:kern w:val="2"/>
          <w:sz w:val="32"/>
          <w:szCs w:val="32"/>
          <w:lang w:val="en-US" w:eastAsia="zh-CN" w:bidi="ar-SA"/>
        </w:rPr>
        <w:t>（2）开展全省幼儿园教师普通话水平和公费师范生汉字应用能力监测。</w:t>
      </w:r>
      <w:r>
        <w:rPr>
          <w:rFonts w:hint="default" w:ascii="Times New Roman" w:hAnsi="Times New Roman" w:eastAsia="仿宋_GB2312" w:cs="Times New Roman"/>
          <w:color w:val="auto"/>
          <w:kern w:val="0"/>
          <w:sz w:val="32"/>
          <w:szCs w:val="32"/>
          <w:lang w:val="en-US" w:eastAsia="zh-CN" w:bidi="ar-SA"/>
        </w:rPr>
        <w:t>开展全省幼儿园教师普通话水平监测工作，监测对象为全省公办幼儿园教师，累计监测幼儿教师约4,000人次，“以测促培”成效明显，有效提升了全省幼儿教师的国家通用语言文字的应用能力。开展湖南省公费定向师范生汉字应用水平监测工作，累计监测师范生约12,000人次，切实提高了师范生的汉字应用能力，有效推动了我省高校师范专业的教育教学能力提升。</w:t>
      </w:r>
    </w:p>
    <w:p w14:paraId="6CA62B20">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Cs/>
          <w:color w:val="auto"/>
          <w:sz w:val="32"/>
          <w:szCs w:val="32"/>
          <w:lang w:eastAsia="zh-CN"/>
        </w:rPr>
      </w:pPr>
      <w:r>
        <w:rPr>
          <w:rFonts w:hint="default" w:ascii="Times New Roman" w:hAnsi="Times New Roman" w:eastAsia="仿宋" w:cs="Times New Roman"/>
          <w:b/>
          <w:bCs/>
          <w:color w:val="auto"/>
          <w:sz w:val="32"/>
          <w:szCs w:val="32"/>
          <w:lang w:val="en-US" w:eastAsia="zh-CN"/>
        </w:rPr>
        <w:t>（3）开展</w:t>
      </w:r>
      <w:r>
        <w:rPr>
          <w:rFonts w:hint="default" w:ascii="Times New Roman" w:hAnsi="Times New Roman" w:eastAsia="仿宋" w:cs="Times New Roman"/>
          <w:b/>
          <w:bCs/>
          <w:color w:val="auto"/>
          <w:sz w:val="32"/>
          <w:szCs w:val="32"/>
        </w:rPr>
        <w:t>省级语言文字推广基地建设。</w:t>
      </w:r>
      <w:r>
        <w:rPr>
          <w:rFonts w:hint="default" w:ascii="Times New Roman" w:hAnsi="Times New Roman" w:eastAsia="仿宋" w:cs="Times New Roman"/>
          <w:color w:val="auto"/>
          <w:kern w:val="2"/>
          <w:sz w:val="32"/>
          <w:szCs w:val="32"/>
          <w:lang w:val="en-US" w:eastAsia="zh-CN" w:bidi="ar-SA"/>
        </w:rPr>
        <w:t>对中南大学、湖南大众传媒职业技术学院开展了国家语言文字推广基地实地考察活动，并对第二批国家语言文字推广基地开展了中期检查，进</w:t>
      </w:r>
      <w:r>
        <w:rPr>
          <w:rFonts w:hint="default" w:ascii="Times New Roman" w:hAnsi="Times New Roman" w:eastAsia="仿宋" w:cs="Times New Roman"/>
          <w:bCs/>
          <w:color w:val="auto"/>
          <w:sz w:val="32"/>
          <w:szCs w:val="32"/>
        </w:rPr>
        <w:t>一步发挥推广基地的辐射引领作用。</w:t>
      </w:r>
    </w:p>
    <w:p w14:paraId="79184BAD">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color w:val="auto"/>
          <w:sz w:val="32"/>
          <w:szCs w:val="32"/>
        </w:rPr>
      </w:pPr>
      <w:r>
        <w:rPr>
          <w:rFonts w:hint="default" w:ascii="Times New Roman" w:hAnsi="Times New Roman" w:eastAsia="仿宋" w:cs="Times New Roman"/>
          <w:b/>
          <w:bCs/>
          <w:color w:val="auto"/>
          <w:kern w:val="0"/>
          <w:sz w:val="32"/>
          <w:szCs w:val="32"/>
          <w:lang w:val="en-US" w:eastAsia="zh-CN"/>
        </w:rPr>
        <w:t>3. 多措并举，加强</w:t>
      </w:r>
      <w:r>
        <w:rPr>
          <w:rFonts w:hint="default" w:ascii="Times New Roman" w:hAnsi="Times New Roman" w:eastAsia="仿宋" w:cs="Times New Roman"/>
          <w:b/>
          <w:bCs/>
          <w:color w:val="auto"/>
          <w:kern w:val="0"/>
          <w:sz w:val="32"/>
          <w:szCs w:val="32"/>
        </w:rPr>
        <w:t>人才</w:t>
      </w:r>
      <w:r>
        <w:rPr>
          <w:rFonts w:hint="default" w:ascii="Times New Roman" w:hAnsi="Times New Roman" w:eastAsia="仿宋" w:cs="Times New Roman"/>
          <w:b/>
          <w:color w:val="auto"/>
          <w:sz w:val="32"/>
          <w:szCs w:val="32"/>
        </w:rPr>
        <w:t>队伍建设</w:t>
      </w:r>
    </w:p>
    <w:p w14:paraId="0C08F750">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val="0"/>
          <w:color w:val="auto"/>
          <w:kern w:val="0"/>
          <w:sz w:val="32"/>
          <w:szCs w:val="32"/>
        </w:rPr>
      </w:pPr>
      <w:r>
        <w:rPr>
          <w:rFonts w:hint="default" w:ascii="Times New Roman" w:hAnsi="Times New Roman" w:eastAsia="仿宋" w:cs="Times New Roman"/>
          <w:b w:val="0"/>
          <w:bCs w:val="0"/>
          <w:color w:val="auto"/>
          <w:sz w:val="32"/>
          <w:szCs w:val="32"/>
        </w:rPr>
        <w:t>一是</w:t>
      </w:r>
      <w:r>
        <w:rPr>
          <w:rFonts w:hint="default" w:ascii="Times New Roman" w:hAnsi="Times New Roman" w:eastAsia="仿宋" w:cs="Times New Roman"/>
          <w:b w:val="0"/>
          <w:bCs w:val="0"/>
          <w:color w:val="auto"/>
          <w:sz w:val="32"/>
          <w:szCs w:val="32"/>
          <w:lang w:val="en-US" w:eastAsia="zh-CN"/>
        </w:rPr>
        <w:t>举办</w:t>
      </w:r>
      <w:r>
        <w:rPr>
          <w:rFonts w:hint="default" w:ascii="Times New Roman" w:hAnsi="Times New Roman" w:eastAsia="仿宋" w:cs="Times New Roman"/>
          <w:b w:val="0"/>
          <w:bCs w:val="0"/>
          <w:color w:val="auto"/>
          <w:sz w:val="32"/>
          <w:szCs w:val="32"/>
        </w:rPr>
        <w:t>全国语言文字骨干教师网络经典诵读培训</w:t>
      </w:r>
      <w:r>
        <w:rPr>
          <w:rFonts w:hint="default" w:ascii="Times New Roman" w:hAnsi="Times New Roman" w:eastAsia="仿宋" w:cs="Times New Roman"/>
          <w:b w:val="0"/>
          <w:bCs w:val="0"/>
          <w:color w:val="auto"/>
          <w:sz w:val="32"/>
          <w:szCs w:val="32"/>
          <w:lang w:eastAsia="zh-CN"/>
        </w:rPr>
        <w:t>、</w:t>
      </w:r>
      <w:r>
        <w:rPr>
          <w:rFonts w:hint="default" w:ascii="Times New Roman" w:hAnsi="Times New Roman" w:eastAsia="仿宋" w:cs="Times New Roman"/>
          <w:b w:val="0"/>
          <w:bCs w:val="0"/>
          <w:color w:val="auto"/>
          <w:sz w:val="32"/>
          <w:szCs w:val="32"/>
          <w:lang w:val="en-US" w:eastAsia="zh-CN"/>
        </w:rPr>
        <w:t>湖南省普通话水平测试实施大纲（2021版）专题培训班及</w:t>
      </w:r>
      <w:r>
        <w:rPr>
          <w:rFonts w:hint="default" w:ascii="Times New Roman" w:hAnsi="Times New Roman" w:eastAsia="仿宋" w:cs="Times New Roman"/>
          <w:b w:val="0"/>
          <w:bCs w:val="0"/>
          <w:color w:val="auto"/>
          <w:sz w:val="32"/>
          <w:szCs w:val="32"/>
        </w:rPr>
        <w:t>吐鲁番市语言文字骨干教师研修班</w:t>
      </w:r>
      <w:r>
        <w:rPr>
          <w:rFonts w:hint="default" w:ascii="Times New Roman" w:hAnsi="Times New Roman" w:eastAsia="仿宋" w:cs="Times New Roman"/>
          <w:b w:val="0"/>
          <w:bCs w:val="0"/>
          <w:color w:val="auto"/>
          <w:sz w:val="32"/>
          <w:szCs w:val="32"/>
          <w:lang w:eastAsia="zh-CN"/>
        </w:rPr>
        <w:t>，</w:t>
      </w:r>
      <w:r>
        <w:rPr>
          <w:rFonts w:hint="default" w:ascii="Times New Roman" w:hAnsi="Times New Roman" w:eastAsia="仿宋" w:cs="Times New Roman"/>
          <w:b w:val="0"/>
          <w:bCs w:val="0"/>
          <w:color w:val="auto"/>
          <w:sz w:val="32"/>
          <w:szCs w:val="32"/>
          <w:lang w:val="en-US" w:eastAsia="zh-CN"/>
        </w:rPr>
        <w:t>组织</w:t>
      </w:r>
      <w:r>
        <w:rPr>
          <w:rFonts w:hint="default" w:ascii="Times New Roman" w:hAnsi="Times New Roman" w:eastAsia="仿宋" w:cs="Times New Roman"/>
          <w:b w:val="0"/>
          <w:bCs w:val="0"/>
          <w:color w:val="auto"/>
          <w:sz w:val="32"/>
          <w:szCs w:val="32"/>
          <w:lang w:eastAsia="zh-CN"/>
        </w:rPr>
        <w:t>“四川凉山学前学会普通话行动”，</w:t>
      </w:r>
      <w:r>
        <w:rPr>
          <w:rFonts w:hint="default" w:ascii="Times New Roman" w:hAnsi="Times New Roman" w:eastAsia="仿宋" w:cs="Times New Roman"/>
          <w:b w:val="0"/>
          <w:bCs w:val="0"/>
          <w:color w:val="auto"/>
          <w:sz w:val="32"/>
          <w:szCs w:val="32"/>
          <w:lang w:val="en-US" w:eastAsia="zh-CN"/>
        </w:rPr>
        <w:t>为</w:t>
      </w:r>
      <w:r>
        <w:rPr>
          <w:rFonts w:hint="default" w:ascii="Times New Roman" w:hAnsi="Times New Roman" w:eastAsia="仿宋" w:cs="Times New Roman"/>
          <w:b w:val="0"/>
          <w:bCs w:val="0"/>
          <w:color w:val="auto"/>
          <w:sz w:val="32"/>
          <w:szCs w:val="32"/>
          <w:lang w:eastAsia="zh-CN"/>
        </w:rPr>
        <w:t>省政务服务大厅工作人员开展普通话培训，</w:t>
      </w:r>
      <w:r>
        <w:rPr>
          <w:rFonts w:hint="default" w:ascii="Times New Roman" w:hAnsi="Times New Roman" w:eastAsia="仿宋" w:cs="Times New Roman"/>
          <w:b w:val="0"/>
          <w:bCs w:val="0"/>
          <w:color w:val="auto"/>
          <w:sz w:val="32"/>
          <w:szCs w:val="32"/>
          <w:lang w:val="en-US" w:eastAsia="zh-CN"/>
        </w:rPr>
        <w:t>提高干部语言文字工作水平</w:t>
      </w:r>
      <w:r>
        <w:rPr>
          <w:rFonts w:hint="default" w:ascii="Times New Roman" w:hAnsi="Times New Roman" w:eastAsia="仿宋" w:cs="Times New Roman"/>
          <w:b w:val="0"/>
          <w:bCs w:val="0"/>
          <w:color w:val="auto"/>
          <w:sz w:val="32"/>
          <w:szCs w:val="32"/>
        </w:rPr>
        <w:t>；二是</w:t>
      </w:r>
      <w:r>
        <w:rPr>
          <w:rFonts w:hint="default" w:ascii="Times New Roman" w:hAnsi="Times New Roman" w:eastAsia="仿宋" w:cs="Times New Roman"/>
          <w:b w:val="0"/>
          <w:bCs w:val="0"/>
          <w:color w:val="auto"/>
          <w:sz w:val="32"/>
          <w:szCs w:val="32"/>
          <w:lang w:val="en-US" w:eastAsia="zh-CN"/>
        </w:rPr>
        <w:t>举办湖南省语言文字工作交流研讨活动</w:t>
      </w:r>
      <w:r>
        <w:rPr>
          <w:rFonts w:hint="default" w:ascii="Times New Roman" w:hAnsi="Times New Roman" w:eastAsia="仿宋" w:cs="Times New Roman"/>
          <w:b w:val="0"/>
          <w:bCs w:val="0"/>
          <w:color w:val="auto"/>
          <w:kern w:val="0"/>
          <w:sz w:val="32"/>
          <w:szCs w:val="32"/>
          <w:lang w:eastAsia="zh-CN"/>
        </w:rPr>
        <w:t>，对做好新时代</w:t>
      </w:r>
      <w:r>
        <w:rPr>
          <w:rFonts w:hint="default" w:ascii="Times New Roman" w:hAnsi="Times New Roman" w:eastAsia="仿宋" w:cs="Times New Roman"/>
          <w:b w:val="0"/>
          <w:bCs w:val="0"/>
          <w:color w:val="auto"/>
          <w:kern w:val="0"/>
          <w:sz w:val="32"/>
          <w:szCs w:val="32"/>
          <w:lang w:val="en-US" w:eastAsia="zh-CN"/>
        </w:rPr>
        <w:t>全</w:t>
      </w:r>
      <w:r>
        <w:rPr>
          <w:rFonts w:hint="default" w:ascii="Times New Roman" w:hAnsi="Times New Roman" w:eastAsia="仿宋" w:cs="Times New Roman"/>
          <w:b w:val="0"/>
          <w:bCs w:val="0"/>
          <w:color w:val="auto"/>
          <w:kern w:val="0"/>
          <w:sz w:val="32"/>
          <w:szCs w:val="32"/>
          <w:lang w:eastAsia="zh-CN"/>
        </w:rPr>
        <w:t>省语言文字工作进行了部署；</w:t>
      </w:r>
      <w:r>
        <w:rPr>
          <w:rFonts w:hint="default" w:ascii="Times New Roman" w:hAnsi="Times New Roman" w:eastAsia="仿宋" w:cs="Times New Roman"/>
          <w:b w:val="0"/>
          <w:bCs w:val="0"/>
          <w:color w:val="auto"/>
          <w:sz w:val="32"/>
          <w:szCs w:val="32"/>
        </w:rPr>
        <w:t>三是举办了第</w:t>
      </w:r>
      <w:r>
        <w:rPr>
          <w:rFonts w:hint="default" w:ascii="Times New Roman" w:hAnsi="Times New Roman" w:eastAsia="仿宋" w:cs="Times New Roman"/>
          <w:b w:val="0"/>
          <w:bCs w:val="0"/>
          <w:color w:val="auto"/>
          <w:sz w:val="32"/>
          <w:szCs w:val="32"/>
          <w:lang w:val="en-US" w:eastAsia="zh-CN"/>
        </w:rPr>
        <w:t>47</w:t>
      </w:r>
      <w:r>
        <w:rPr>
          <w:rFonts w:hint="default" w:ascii="Times New Roman" w:hAnsi="Times New Roman" w:eastAsia="仿宋" w:cs="Times New Roman"/>
          <w:b w:val="0"/>
          <w:bCs w:val="0"/>
          <w:color w:val="auto"/>
          <w:sz w:val="32"/>
          <w:szCs w:val="32"/>
        </w:rPr>
        <w:t>期省测员培训班，培养省级普通话水平测试员</w:t>
      </w:r>
      <w:r>
        <w:rPr>
          <w:rFonts w:hint="default" w:ascii="Times New Roman" w:hAnsi="Times New Roman" w:eastAsia="仿宋" w:cs="Times New Roman"/>
          <w:b w:val="0"/>
          <w:bCs w:val="0"/>
          <w:color w:val="auto"/>
          <w:sz w:val="32"/>
          <w:szCs w:val="32"/>
          <w:lang w:val="en-US" w:eastAsia="zh-CN"/>
        </w:rPr>
        <w:t>67</w:t>
      </w:r>
      <w:r>
        <w:rPr>
          <w:rFonts w:hint="default" w:ascii="Times New Roman" w:hAnsi="Times New Roman" w:eastAsia="仿宋" w:cs="Times New Roman"/>
          <w:b w:val="0"/>
          <w:bCs w:val="0"/>
          <w:color w:val="auto"/>
          <w:sz w:val="32"/>
          <w:szCs w:val="32"/>
        </w:rPr>
        <w:t>名，整体通过率达</w:t>
      </w:r>
      <w:r>
        <w:rPr>
          <w:rFonts w:hint="default" w:ascii="Times New Roman" w:hAnsi="Times New Roman" w:eastAsia="仿宋" w:cs="Times New Roman"/>
          <w:b w:val="0"/>
          <w:bCs w:val="0"/>
          <w:color w:val="auto"/>
          <w:sz w:val="32"/>
          <w:szCs w:val="32"/>
          <w:lang w:val="en-US" w:eastAsia="zh-CN"/>
        </w:rPr>
        <w:t>45</w:t>
      </w:r>
      <w:r>
        <w:rPr>
          <w:rFonts w:hint="default" w:ascii="Times New Roman" w:hAnsi="Times New Roman" w:eastAsia="仿宋" w:cs="Times New Roman"/>
          <w:b w:val="0"/>
          <w:bCs w:val="0"/>
          <w:color w:val="auto"/>
          <w:sz w:val="32"/>
          <w:szCs w:val="32"/>
        </w:rPr>
        <w:t>%</w:t>
      </w:r>
      <w:r>
        <w:rPr>
          <w:rFonts w:hint="default" w:ascii="Times New Roman" w:hAnsi="Times New Roman" w:eastAsia="仿宋" w:cs="Times New Roman"/>
          <w:b w:val="0"/>
          <w:bCs w:val="0"/>
          <w:color w:val="auto"/>
          <w:kern w:val="0"/>
          <w:sz w:val="32"/>
          <w:szCs w:val="32"/>
        </w:rPr>
        <w:t>。</w:t>
      </w:r>
    </w:p>
    <w:p w14:paraId="7C1A7793">
      <w:pPr>
        <w:keepNext w:val="0"/>
        <w:keepLines w:val="0"/>
        <w:pageBreakBefore w:val="0"/>
        <w:numPr>
          <w:ilvl w:val="0"/>
          <w:numId w:val="5"/>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color w:val="auto"/>
          <w:sz w:val="32"/>
          <w:szCs w:val="32"/>
          <w:lang w:val="en-US" w:eastAsia="zh-CN"/>
        </w:rPr>
      </w:pPr>
      <w:r>
        <w:rPr>
          <w:rFonts w:hint="default" w:ascii="Times New Roman" w:hAnsi="Times New Roman" w:eastAsia="仿宋" w:cs="Times New Roman"/>
          <w:b/>
          <w:bCs/>
          <w:color w:val="auto"/>
          <w:kern w:val="0"/>
          <w:sz w:val="32"/>
          <w:szCs w:val="32"/>
          <w:lang w:val="en-US" w:eastAsia="zh-CN"/>
        </w:rPr>
        <w:t>实干笃行，</w:t>
      </w:r>
      <w:r>
        <w:rPr>
          <w:rFonts w:hint="default" w:ascii="Times New Roman" w:hAnsi="Times New Roman" w:eastAsia="仿宋" w:cs="Times New Roman"/>
          <w:b/>
          <w:bCs/>
          <w:color w:val="auto"/>
          <w:sz w:val="32"/>
          <w:szCs w:val="32"/>
          <w:lang w:val="en-US" w:eastAsia="zh-CN"/>
        </w:rPr>
        <w:t>推动</w:t>
      </w:r>
      <w:r>
        <w:rPr>
          <w:rFonts w:hint="default" w:ascii="Times New Roman" w:hAnsi="Times New Roman" w:eastAsia="仿宋" w:cs="Times New Roman"/>
          <w:b/>
          <w:bCs/>
          <w:color w:val="auto"/>
          <w:sz w:val="32"/>
          <w:szCs w:val="32"/>
        </w:rPr>
        <w:t>科研</w:t>
      </w:r>
      <w:r>
        <w:rPr>
          <w:rFonts w:hint="default" w:ascii="Times New Roman" w:hAnsi="Times New Roman" w:eastAsia="仿宋" w:cs="Times New Roman"/>
          <w:b/>
          <w:bCs/>
          <w:color w:val="auto"/>
          <w:sz w:val="32"/>
          <w:szCs w:val="32"/>
          <w:lang w:val="en-US" w:eastAsia="zh-CN"/>
        </w:rPr>
        <w:t>及语保</w:t>
      </w:r>
      <w:r>
        <w:rPr>
          <w:rFonts w:hint="default" w:ascii="Times New Roman" w:hAnsi="Times New Roman" w:eastAsia="仿宋" w:cs="Times New Roman"/>
          <w:b/>
          <w:bCs/>
          <w:color w:val="auto"/>
          <w:sz w:val="32"/>
          <w:szCs w:val="32"/>
        </w:rPr>
        <w:t>项目</w:t>
      </w:r>
      <w:r>
        <w:rPr>
          <w:rFonts w:hint="default" w:ascii="Times New Roman" w:hAnsi="Times New Roman" w:eastAsia="仿宋" w:cs="Times New Roman"/>
          <w:b/>
          <w:bCs/>
          <w:color w:val="auto"/>
          <w:sz w:val="32"/>
          <w:szCs w:val="32"/>
          <w:lang w:val="en-US" w:eastAsia="zh-CN"/>
        </w:rPr>
        <w:t>有序进行</w:t>
      </w:r>
    </w:p>
    <w:p w14:paraId="7BA791C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val="0"/>
          <w:color w:val="auto"/>
          <w:kern w:val="0"/>
          <w:sz w:val="32"/>
          <w:szCs w:val="32"/>
          <w:lang w:val="en-US" w:eastAsia="zh-CN" w:bidi="ar-SA"/>
        </w:rPr>
      </w:pPr>
      <w:r>
        <w:rPr>
          <w:rFonts w:hint="default" w:ascii="Times New Roman" w:hAnsi="Times New Roman" w:eastAsia="仿宋" w:cs="Times New Roman"/>
          <w:b w:val="0"/>
          <w:bCs w:val="0"/>
          <w:color w:val="auto"/>
          <w:sz w:val="32"/>
          <w:szCs w:val="32"/>
          <w:lang w:val="en-US" w:eastAsia="zh-CN"/>
        </w:rPr>
        <w:t>一是</w:t>
      </w:r>
      <w:r>
        <w:rPr>
          <w:rFonts w:hint="default" w:ascii="Times New Roman" w:hAnsi="Times New Roman" w:eastAsia="仿宋" w:cs="Times New Roman"/>
          <w:b w:val="0"/>
          <w:bCs w:val="0"/>
          <w:color w:val="auto"/>
          <w:sz w:val="32"/>
          <w:szCs w:val="32"/>
        </w:rPr>
        <w:t>《中国语言资源集•湖南》的编制工作</w:t>
      </w:r>
      <w:r>
        <w:rPr>
          <w:rFonts w:hint="default" w:ascii="Times New Roman" w:hAnsi="Times New Roman" w:eastAsia="仿宋" w:cs="Times New Roman"/>
          <w:b w:val="0"/>
          <w:bCs w:val="0"/>
          <w:color w:val="auto"/>
          <w:sz w:val="32"/>
          <w:szCs w:val="32"/>
          <w:lang w:val="en-US" w:eastAsia="zh-CN"/>
        </w:rPr>
        <w:t>全部完成</w:t>
      </w:r>
      <w:r>
        <w:rPr>
          <w:rFonts w:hint="default" w:ascii="Times New Roman" w:hAnsi="Times New Roman" w:eastAsia="仿宋" w:cs="Times New Roman"/>
          <w:b w:val="0"/>
          <w:bCs w:val="0"/>
          <w:color w:val="auto"/>
          <w:sz w:val="32"/>
          <w:szCs w:val="32"/>
        </w:rPr>
        <w:t>，</w:t>
      </w:r>
      <w:r>
        <w:rPr>
          <w:rFonts w:hint="default" w:ascii="Times New Roman" w:hAnsi="Times New Roman" w:eastAsia="仿宋" w:cs="Times New Roman"/>
          <w:b w:val="0"/>
          <w:bCs w:val="0"/>
          <w:color w:val="auto"/>
          <w:kern w:val="2"/>
          <w:sz w:val="32"/>
          <w:szCs w:val="32"/>
          <w:lang w:val="en-US" w:eastAsia="zh-CN" w:bidi="ar-SA"/>
        </w:rPr>
        <w:t>全集共计10册约600万字</w:t>
      </w:r>
      <w:r>
        <w:rPr>
          <w:rFonts w:hint="default" w:ascii="Times New Roman" w:hAnsi="Times New Roman" w:eastAsia="仿宋" w:cs="Times New Roman"/>
          <w:b w:val="0"/>
          <w:bCs w:val="0"/>
          <w:color w:val="auto"/>
          <w:sz w:val="32"/>
          <w:szCs w:val="32"/>
          <w:lang w:eastAsia="zh-CN"/>
        </w:rPr>
        <w:t>；</w:t>
      </w:r>
      <w:r>
        <w:rPr>
          <w:rFonts w:hint="default" w:ascii="Times New Roman" w:hAnsi="Times New Roman" w:eastAsia="仿宋" w:cs="Times New Roman"/>
          <w:b w:val="0"/>
          <w:bCs w:val="0"/>
          <w:color w:val="auto"/>
          <w:sz w:val="32"/>
          <w:szCs w:val="32"/>
          <w:lang w:val="en-US" w:eastAsia="zh-CN"/>
        </w:rPr>
        <w:t>二是举办了</w:t>
      </w:r>
      <w:r>
        <w:rPr>
          <w:rFonts w:hint="default" w:ascii="Times New Roman" w:hAnsi="Times New Roman" w:eastAsia="仿宋" w:cs="Times New Roman"/>
          <w:b w:val="0"/>
          <w:bCs w:val="0"/>
          <w:color w:val="auto"/>
          <w:kern w:val="0"/>
          <w:sz w:val="32"/>
          <w:szCs w:val="32"/>
          <w:lang w:val="en-US" w:eastAsia="zh-CN" w:bidi="ar-SA"/>
        </w:rPr>
        <w:t>《中国语言文化典藏</w:t>
      </w:r>
      <w:r>
        <w:rPr>
          <w:rFonts w:hint="default" w:ascii="Times New Roman" w:hAnsi="Times New Roman" w:eastAsia="仿宋" w:cs="Times New Roman"/>
          <w:b w:val="0"/>
          <w:bCs w:val="0"/>
          <w:color w:val="auto"/>
          <w:sz w:val="32"/>
          <w:szCs w:val="32"/>
        </w:rPr>
        <w:t>•</w:t>
      </w:r>
      <w:r>
        <w:rPr>
          <w:rFonts w:hint="default" w:ascii="Times New Roman" w:hAnsi="Times New Roman" w:eastAsia="仿宋" w:cs="Times New Roman"/>
          <w:b w:val="0"/>
          <w:bCs w:val="0"/>
          <w:color w:val="auto"/>
          <w:kern w:val="0"/>
          <w:sz w:val="32"/>
          <w:szCs w:val="32"/>
          <w:lang w:val="en-US" w:eastAsia="zh-CN" w:bidi="ar-SA"/>
        </w:rPr>
        <w:t>湘潭》新书发布会，组织语保专项课题组成员赴青岛、上海开展博物馆调研考察，分别开展了2015—2016年度濒危方言口头文化转写项目嘉禾点、《中国语言资源集</w:t>
      </w:r>
      <w:r>
        <w:rPr>
          <w:rFonts w:hint="default" w:ascii="Times New Roman" w:hAnsi="Times New Roman" w:eastAsia="仿宋" w:cs="Times New Roman"/>
          <w:b w:val="0"/>
          <w:bCs w:val="0"/>
          <w:color w:val="auto"/>
          <w:sz w:val="32"/>
          <w:szCs w:val="32"/>
        </w:rPr>
        <w:t>•</w:t>
      </w:r>
      <w:r>
        <w:rPr>
          <w:rFonts w:hint="default" w:ascii="Times New Roman" w:hAnsi="Times New Roman" w:eastAsia="仿宋" w:cs="Times New Roman"/>
          <w:b w:val="0"/>
          <w:bCs w:val="0"/>
          <w:color w:val="auto"/>
          <w:kern w:val="0"/>
          <w:sz w:val="32"/>
          <w:szCs w:val="32"/>
          <w:lang w:val="en-US" w:eastAsia="zh-CN" w:bidi="ar-SA"/>
        </w:rPr>
        <w:t>湖南》、“中国语言资源保护工程口头文化语料转写项目”等验收工作；三是对湖南省语言文字应用研究专项课题中的10个重点课题、54个一般课题进行了顺利结项，同时已起草科研课题管理方案，积极争取湖南省语言文字应用研究专项课题纳入省教科院教育规划课题。</w:t>
      </w:r>
    </w:p>
    <w:p w14:paraId="33862A21">
      <w:pPr>
        <w:keepNext w:val="0"/>
        <w:keepLines w:val="0"/>
        <w:pageBreakBefore w:val="0"/>
        <w:numPr>
          <w:ilvl w:val="0"/>
          <w:numId w:val="6"/>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color w:val="auto"/>
          <w:sz w:val="32"/>
          <w:szCs w:val="32"/>
          <w:lang w:val="en-US" w:eastAsia="zh-CN"/>
        </w:rPr>
      </w:pPr>
      <w:r>
        <w:rPr>
          <w:rFonts w:hint="default" w:ascii="Times New Roman" w:hAnsi="Times New Roman" w:eastAsia="仿宋" w:cs="Times New Roman"/>
          <w:b/>
          <w:bCs/>
          <w:color w:val="auto"/>
          <w:sz w:val="32"/>
          <w:szCs w:val="32"/>
          <w:lang w:val="en-US" w:eastAsia="zh-CN"/>
        </w:rPr>
        <w:t>凝心聚力，传承弘扬中华优秀传统文化</w:t>
      </w:r>
    </w:p>
    <w:p w14:paraId="2DC470EF">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组织开展</w:t>
      </w:r>
      <w:r>
        <w:rPr>
          <w:rFonts w:hint="default" w:ascii="Times New Roman" w:hAnsi="Times New Roman" w:eastAsia="仿宋" w:cs="Times New Roman"/>
          <w:color w:val="auto"/>
          <w:sz w:val="32"/>
          <w:szCs w:val="32"/>
          <w:lang w:val="en-US" w:eastAsia="zh-CN"/>
        </w:rPr>
        <w:t>2023</w:t>
      </w:r>
      <w:r>
        <w:rPr>
          <w:rFonts w:hint="default" w:ascii="Times New Roman" w:hAnsi="Times New Roman" w:eastAsia="仿宋" w:cs="Times New Roman"/>
          <w:color w:val="auto"/>
          <w:sz w:val="32"/>
          <w:szCs w:val="32"/>
        </w:rPr>
        <w:t>年中华经典诵写讲大赛</w:t>
      </w:r>
      <w:r>
        <w:rPr>
          <w:rFonts w:hint="default" w:ascii="Times New Roman" w:hAnsi="Times New Roman" w:eastAsia="仿宋" w:cs="Times New Roman"/>
          <w:color w:val="auto"/>
          <w:sz w:val="32"/>
          <w:szCs w:val="32"/>
          <w:lang w:eastAsia="zh-CN"/>
        </w:rPr>
        <w:t>（</w:t>
      </w:r>
      <w:r>
        <w:rPr>
          <w:rFonts w:hint="default" w:ascii="Times New Roman" w:hAnsi="Times New Roman" w:eastAsia="仿宋" w:cs="Times New Roman"/>
          <w:bCs/>
          <w:color w:val="auto"/>
          <w:sz w:val="32"/>
          <w:szCs w:val="32"/>
        </w:rPr>
        <w:t>“诵读中国”经典诵读大赛、“笔墨中国”汉字书写大赛、“诗教中国”诗文讲解大赛</w:t>
      </w:r>
      <w:r>
        <w:rPr>
          <w:rFonts w:hint="default"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等社会活动，有效提升</w:t>
      </w:r>
      <w:r>
        <w:rPr>
          <w:rFonts w:hint="default" w:ascii="Times New Roman" w:hAnsi="Times New Roman" w:eastAsia="仿宋" w:cs="Times New Roman"/>
          <w:color w:val="auto"/>
          <w:sz w:val="32"/>
          <w:szCs w:val="32"/>
          <w:lang w:val="en-US" w:eastAsia="zh-CN"/>
        </w:rPr>
        <w:t>了</w:t>
      </w:r>
      <w:r>
        <w:rPr>
          <w:rFonts w:hint="default" w:ascii="Times New Roman" w:hAnsi="Times New Roman" w:eastAsia="仿宋" w:cs="Times New Roman"/>
          <w:color w:val="auto"/>
          <w:sz w:val="32"/>
          <w:szCs w:val="32"/>
        </w:rPr>
        <w:t>中小学教师中华文化素养和经典诵写讲教学水平。</w:t>
      </w:r>
    </w:p>
    <w:p w14:paraId="2E02D072">
      <w:pPr>
        <w:keepNext w:val="0"/>
        <w:keepLines w:val="0"/>
        <w:pageBreakBefore w:val="0"/>
        <w:wordWrap/>
        <w:overflowPunct/>
        <w:topLinePunct w:val="0"/>
        <w:bidi w:val="0"/>
        <w:snapToGrid/>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lang w:val="en-US" w:eastAsia="zh-CN"/>
        </w:rPr>
        <w:t>6.</w:t>
      </w:r>
      <w:r>
        <w:rPr>
          <w:rFonts w:hint="default" w:ascii="Times New Roman" w:hAnsi="Times New Roman" w:eastAsia="仿宋_GB2312" w:cs="Times New Roman"/>
          <w:b/>
          <w:bCs/>
          <w:color w:val="auto"/>
          <w:sz w:val="32"/>
          <w:szCs w:val="32"/>
        </w:rPr>
        <w:t>夯实基础深化管理，文明创建再</w:t>
      </w:r>
      <w:r>
        <w:rPr>
          <w:rFonts w:hint="default" w:ascii="Times New Roman" w:hAnsi="Times New Roman" w:eastAsia="仿宋_GB2312" w:cs="Times New Roman"/>
          <w:b/>
          <w:bCs/>
          <w:color w:val="auto"/>
          <w:sz w:val="32"/>
          <w:szCs w:val="32"/>
          <w:lang w:val="en-US" w:eastAsia="zh-CN"/>
        </w:rPr>
        <w:t>上新台阶</w:t>
      </w:r>
    </w:p>
    <w:p w14:paraId="740768C0">
      <w:pPr>
        <w:keepNext w:val="0"/>
        <w:keepLines w:val="0"/>
        <w:pageBreakBefore w:val="0"/>
        <w:widowControl/>
        <w:shd w:val="clear" w:color="auto" w:fill="auto"/>
        <w:wordWrap/>
        <w:overflowPunct/>
        <w:topLinePunct w:val="0"/>
        <w:bidi w:val="0"/>
        <w:snapToGrid/>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中心依托工会、团委、妇委会等群团组织，以创建“省文明单位”为目标，积极开展文明创建工作，从而推动中心内部建设再上新台阶。</w:t>
      </w:r>
    </w:p>
    <w:p w14:paraId="3A3CA750">
      <w:pPr>
        <w:keepNext w:val="0"/>
        <w:keepLines w:val="0"/>
        <w:pageBreakBefore w:val="0"/>
        <w:wordWrap/>
        <w:overflowPunct/>
        <w:topLinePunct w:val="0"/>
        <w:bidi w:val="0"/>
        <w:snapToGrid/>
        <w:spacing w:line="560" w:lineRule="exact"/>
        <w:ind w:firstLine="643"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lang w:val="en-US" w:eastAsia="zh-CN"/>
        </w:rPr>
        <w:t>1</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培育践行特色文化。</w:t>
      </w:r>
      <w:r>
        <w:rPr>
          <w:rFonts w:hint="default" w:ascii="Times New Roman" w:hAnsi="Times New Roman" w:eastAsia="仿宋_GB2312" w:cs="Times New Roman"/>
          <w:color w:val="auto"/>
          <w:sz w:val="32"/>
          <w:szCs w:val="32"/>
        </w:rPr>
        <w:t>中心着力挖掘语言文字工作文化内涵，重点开展以“规范从文字开始，文明自语言发端”为核心理念的文化体系建设，突出文化墙、宣传栏、活动室等文化宣传阵地建设，旗帜鲜明地弘扬社会主义核心价值观和社会主义新风尚，使文明理念内化于心、外化于行。</w:t>
      </w:r>
    </w:p>
    <w:p w14:paraId="4430A478">
      <w:pPr>
        <w:keepNext w:val="0"/>
        <w:keepLines w:val="0"/>
        <w:pageBreakBefore w:val="0"/>
        <w:wordWrap/>
        <w:overflowPunct/>
        <w:topLinePunct w:val="0"/>
        <w:bidi w:val="0"/>
        <w:snapToGrid/>
        <w:spacing w:line="560" w:lineRule="exact"/>
        <w:ind w:firstLine="643"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打造一流服务品牌。</w:t>
      </w:r>
      <w:r>
        <w:rPr>
          <w:rFonts w:hint="default" w:ascii="Times New Roman" w:hAnsi="Times New Roman" w:eastAsia="仿宋_GB2312" w:cs="Times New Roman"/>
          <w:color w:val="auto"/>
          <w:sz w:val="32"/>
          <w:szCs w:val="32"/>
        </w:rPr>
        <w:t>中心实施“三个一”和“三心三无”服务模式，全面提升服务形象、优化服务流程、规范服务行为。中心向社会公开《省直单位文明公约》及为民服务标准，编制发放《便民服务手册》、设立服务质量评价器、意见箱和投诉热线，规范员工行为，推动服务工作阳光透明，服务工作全面做到了“马上办、就近办、一次办、网上办”，极大了方便了考生。</w:t>
      </w:r>
    </w:p>
    <w:p w14:paraId="1CB86C8C">
      <w:pPr>
        <w:keepNext w:val="0"/>
        <w:keepLines w:val="0"/>
        <w:pageBreakBefore w:val="0"/>
        <w:wordWrap/>
        <w:overflowPunct/>
        <w:topLinePunct w:val="0"/>
        <w:bidi w:val="0"/>
        <w:snapToGrid/>
        <w:spacing w:line="560" w:lineRule="exact"/>
        <w:ind w:firstLine="643"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lang w:val="en-US" w:eastAsia="zh-CN"/>
        </w:rPr>
        <w:t>3</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丰富职工业余文体活动。</w:t>
      </w:r>
      <w:r>
        <w:rPr>
          <w:rFonts w:hint="default" w:ascii="Times New Roman" w:hAnsi="Times New Roman" w:eastAsia="仿宋_GB2312" w:cs="Times New Roman"/>
          <w:color w:val="auto"/>
          <w:sz w:val="32"/>
          <w:szCs w:val="32"/>
        </w:rPr>
        <w:t>中心购买添置了羽毛球器材、乒乓球器材以及健身器材等，使群体活动植根于职工群众之中，成为职工日常生活的一部分。组织全体职工开展</w:t>
      </w:r>
      <w:r>
        <w:rPr>
          <w:rFonts w:hint="default" w:ascii="Times New Roman" w:hAnsi="Times New Roman" w:eastAsia="仿宋_GB2312" w:cs="Times New Roman"/>
          <w:color w:val="auto"/>
          <w:sz w:val="32"/>
          <w:szCs w:val="32"/>
          <w:lang w:val="en-US" w:eastAsia="zh-CN"/>
        </w:rPr>
        <w:t>踏青</w:t>
      </w:r>
      <w:r>
        <w:rPr>
          <w:rFonts w:hint="default" w:ascii="Times New Roman" w:hAnsi="Times New Roman" w:eastAsia="仿宋_GB2312" w:cs="Times New Roman"/>
          <w:color w:val="auto"/>
          <w:sz w:val="32"/>
          <w:szCs w:val="32"/>
        </w:rPr>
        <w:t>活动、“传统文化与干部修养”主题讲座以及世界读书日赠书等形式多样的创新活动。</w:t>
      </w:r>
    </w:p>
    <w:p w14:paraId="1DF71CE0">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default" w:ascii="Times New Roman" w:hAnsi="Times New Roman" w:eastAsia="楷体" w:cs="Times New Roman"/>
          <w:b/>
          <w:bCs/>
          <w:color w:val="auto"/>
          <w:sz w:val="32"/>
          <w:szCs w:val="32"/>
        </w:rPr>
      </w:pPr>
      <w:r>
        <w:rPr>
          <w:rFonts w:hint="default" w:ascii="Times New Roman" w:hAnsi="Times New Roman" w:eastAsia="楷体" w:cs="Times New Roman"/>
          <w:b/>
          <w:bCs/>
          <w:color w:val="auto"/>
          <w:sz w:val="32"/>
          <w:szCs w:val="32"/>
          <w:lang w:eastAsia="zh-CN"/>
        </w:rPr>
        <w:t>（三）</w:t>
      </w:r>
      <w:r>
        <w:rPr>
          <w:rFonts w:hint="default" w:ascii="Times New Roman" w:hAnsi="Times New Roman" w:eastAsia="楷体" w:cs="Times New Roman"/>
          <w:b/>
          <w:bCs/>
          <w:color w:val="auto"/>
          <w:sz w:val="32"/>
          <w:szCs w:val="32"/>
        </w:rPr>
        <w:t>存在的问题及原因分析</w:t>
      </w:r>
    </w:p>
    <w:p w14:paraId="586E9897">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 w:cs="Times New Roman"/>
          <w:b w:val="0"/>
          <w:bCs w:val="0"/>
          <w:color w:val="auto"/>
          <w:kern w:val="0"/>
          <w:sz w:val="32"/>
          <w:szCs w:val="32"/>
          <w:lang w:val="en-US" w:eastAsia="zh-CN" w:bidi="ar"/>
        </w:rPr>
      </w:pPr>
      <w:r>
        <w:rPr>
          <w:rFonts w:hint="default" w:ascii="Times New Roman" w:hAnsi="Times New Roman" w:eastAsia="仿宋" w:cs="Times New Roman"/>
          <w:b w:val="0"/>
          <w:bCs w:val="0"/>
          <w:color w:val="auto"/>
          <w:kern w:val="0"/>
          <w:sz w:val="32"/>
          <w:szCs w:val="32"/>
          <w:lang w:val="en-US" w:eastAsia="zh-CN" w:bidi="ar"/>
        </w:rPr>
        <w:t>2023年，在各项目预算经费的有力保障下，中心工作取得了一定的成绩，但在</w:t>
      </w:r>
      <w:r>
        <w:rPr>
          <w:rFonts w:hint="default" w:ascii="Times New Roman" w:hAnsi="Times New Roman" w:eastAsia="仿宋" w:cs="Times New Roman"/>
          <w:b w:val="0"/>
          <w:bCs w:val="0"/>
          <w:color w:val="auto"/>
          <w:kern w:val="0"/>
          <w:sz w:val="32"/>
          <w:szCs w:val="32"/>
          <w:lang w:val="en-US" w:eastAsia="zh-CN" w:bidi="ar"/>
        </w:rPr>
        <w:t>预算和预算绩效管理</w:t>
      </w:r>
      <w:r>
        <w:rPr>
          <w:rFonts w:hint="default" w:ascii="Times New Roman" w:hAnsi="Times New Roman" w:eastAsia="仿宋" w:cs="Times New Roman"/>
          <w:b w:val="0"/>
          <w:bCs w:val="0"/>
          <w:color w:val="auto"/>
          <w:kern w:val="0"/>
          <w:sz w:val="32"/>
          <w:szCs w:val="32"/>
          <w:lang w:val="en-US" w:eastAsia="zh-CN" w:bidi="ar"/>
        </w:rPr>
        <w:t>中也存在一些问题，需要在下步工作中不断改进和加强。</w:t>
      </w:r>
    </w:p>
    <w:p w14:paraId="0700AFA3">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 w:cs="Times New Roman"/>
          <w:b w:val="0"/>
          <w:bCs w:val="0"/>
          <w:color w:val="auto"/>
          <w:kern w:val="0"/>
          <w:sz w:val="32"/>
          <w:szCs w:val="32"/>
          <w:lang w:val="en-US" w:eastAsia="zh-CN" w:bidi="ar"/>
        </w:rPr>
      </w:pPr>
      <w:r>
        <w:rPr>
          <w:rFonts w:hint="default" w:ascii="Times New Roman" w:hAnsi="Times New Roman" w:eastAsia="仿宋" w:cs="Times New Roman"/>
          <w:b w:val="0"/>
          <w:bCs w:val="0"/>
          <w:color w:val="auto"/>
          <w:kern w:val="0"/>
          <w:sz w:val="32"/>
          <w:szCs w:val="32"/>
          <w:lang w:val="en-US" w:eastAsia="zh-CN" w:bidi="ar"/>
        </w:rPr>
        <w:t>1. 预算制定不准确：缺乏对</w:t>
      </w:r>
      <w:r>
        <w:rPr>
          <w:rFonts w:hint="default" w:ascii="Times New Roman" w:hAnsi="Times New Roman" w:eastAsia="仿宋" w:cs="Times New Roman"/>
          <w:b w:val="0"/>
          <w:bCs w:val="0"/>
          <w:color w:val="auto"/>
          <w:kern w:val="0"/>
          <w:sz w:val="32"/>
          <w:szCs w:val="32"/>
          <w:lang w:val="en-US" w:eastAsia="zh-CN" w:bidi="ar"/>
        </w:rPr>
        <w:t>项目预期</w:t>
      </w:r>
      <w:r>
        <w:rPr>
          <w:rFonts w:hint="default" w:ascii="Times New Roman" w:hAnsi="Times New Roman" w:eastAsia="仿宋" w:cs="Times New Roman"/>
          <w:b w:val="0"/>
          <w:bCs w:val="0"/>
          <w:color w:val="auto"/>
          <w:kern w:val="0"/>
          <w:sz w:val="32"/>
          <w:szCs w:val="32"/>
          <w:lang w:val="en-US" w:eastAsia="zh-CN" w:bidi="ar"/>
        </w:rPr>
        <w:t>发展的准确预测。</w:t>
      </w:r>
      <w:r>
        <w:rPr>
          <w:rFonts w:hint="default" w:ascii="Times New Roman" w:hAnsi="Times New Roman" w:eastAsia="仿宋" w:cs="Times New Roman"/>
          <w:b w:val="0"/>
          <w:bCs w:val="0"/>
          <w:color w:val="auto"/>
          <w:kern w:val="0"/>
          <w:sz w:val="32"/>
          <w:szCs w:val="32"/>
          <w:lang w:val="en-US" w:eastAsia="zh-CN" w:bidi="ar"/>
        </w:rPr>
        <w:t>主要原因是</w:t>
      </w:r>
      <w:r>
        <w:rPr>
          <w:rFonts w:hint="default" w:ascii="Times New Roman" w:hAnsi="Times New Roman" w:eastAsia="仿宋" w:cs="Times New Roman"/>
          <w:b w:val="0"/>
          <w:bCs w:val="0"/>
          <w:color w:val="auto"/>
          <w:kern w:val="0"/>
          <w:sz w:val="32"/>
          <w:szCs w:val="32"/>
          <w:lang w:val="en-US" w:eastAsia="zh-CN" w:bidi="ar"/>
        </w:rPr>
        <w:t>预算制定通常基于历史数据和趋势，但</w:t>
      </w:r>
      <w:r>
        <w:rPr>
          <w:rFonts w:hint="default" w:ascii="Times New Roman" w:hAnsi="Times New Roman" w:eastAsia="仿宋" w:cs="Times New Roman"/>
          <w:b w:val="0"/>
          <w:bCs w:val="0"/>
          <w:color w:val="auto"/>
          <w:kern w:val="0"/>
          <w:sz w:val="32"/>
          <w:szCs w:val="32"/>
          <w:lang w:val="en-US" w:eastAsia="zh-CN" w:bidi="ar"/>
        </w:rPr>
        <w:t>外部</w:t>
      </w:r>
      <w:r>
        <w:rPr>
          <w:rFonts w:hint="default" w:ascii="Times New Roman" w:hAnsi="Times New Roman" w:eastAsia="仿宋" w:cs="Times New Roman"/>
          <w:b w:val="0"/>
          <w:bCs w:val="0"/>
          <w:color w:val="auto"/>
          <w:kern w:val="0"/>
          <w:sz w:val="32"/>
          <w:szCs w:val="32"/>
          <w:lang w:val="en-US" w:eastAsia="zh-CN" w:bidi="ar"/>
        </w:rPr>
        <w:t>变化和不可预见因素可能导致预算与实际情况不符。</w:t>
      </w:r>
    </w:p>
    <w:p w14:paraId="0772FB80">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 w:cs="Times New Roman"/>
          <w:b w:val="0"/>
          <w:bCs w:val="0"/>
          <w:color w:val="auto"/>
          <w:kern w:val="0"/>
          <w:sz w:val="32"/>
          <w:szCs w:val="32"/>
          <w:lang w:val="en-US" w:eastAsia="zh-CN" w:bidi="ar"/>
        </w:rPr>
      </w:pPr>
      <w:r>
        <w:rPr>
          <w:rFonts w:hint="default" w:ascii="Times New Roman" w:hAnsi="Times New Roman" w:eastAsia="仿宋" w:cs="Times New Roman"/>
          <w:b w:val="0"/>
          <w:bCs w:val="0"/>
          <w:color w:val="auto"/>
          <w:kern w:val="0"/>
          <w:sz w:val="32"/>
          <w:szCs w:val="32"/>
          <w:lang w:val="en-US" w:eastAsia="zh-CN" w:bidi="ar"/>
        </w:rPr>
        <w:t>2</w:t>
      </w:r>
      <w:r>
        <w:rPr>
          <w:rFonts w:hint="default" w:ascii="Times New Roman" w:hAnsi="Times New Roman" w:eastAsia="仿宋" w:cs="Times New Roman"/>
          <w:b w:val="0"/>
          <w:bCs w:val="0"/>
          <w:color w:val="auto"/>
          <w:kern w:val="0"/>
          <w:sz w:val="32"/>
          <w:szCs w:val="32"/>
          <w:lang w:val="en-US" w:eastAsia="zh-CN" w:bidi="ar"/>
        </w:rPr>
        <w:t>. 预算执行监控不足：缺乏有效的监控机制或监控工具。</w:t>
      </w:r>
      <w:r>
        <w:rPr>
          <w:rFonts w:hint="default" w:ascii="Times New Roman" w:hAnsi="Times New Roman" w:eastAsia="仿宋" w:cs="Times New Roman"/>
          <w:b w:val="0"/>
          <w:bCs w:val="0"/>
          <w:color w:val="auto"/>
          <w:kern w:val="0"/>
          <w:sz w:val="32"/>
          <w:szCs w:val="32"/>
          <w:lang w:val="en-US" w:eastAsia="zh-CN" w:bidi="ar"/>
        </w:rPr>
        <w:t>主要原因是</w:t>
      </w:r>
      <w:r>
        <w:rPr>
          <w:rFonts w:hint="default" w:ascii="Times New Roman" w:hAnsi="Times New Roman" w:eastAsia="仿宋" w:cs="Times New Roman"/>
          <w:b w:val="0"/>
          <w:bCs w:val="0"/>
          <w:color w:val="auto"/>
          <w:kern w:val="0"/>
          <w:sz w:val="32"/>
          <w:szCs w:val="32"/>
          <w:lang w:val="en-US" w:eastAsia="zh-CN" w:bidi="ar"/>
        </w:rPr>
        <w:t>预算执行过程中需要持续监控，以确保资金按照计划使用。缺乏监控可能导致预算超支或资源浪费。</w:t>
      </w:r>
    </w:p>
    <w:p w14:paraId="7D92FA29">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 w:cs="Times New Roman"/>
          <w:b w:val="0"/>
          <w:bCs w:val="0"/>
          <w:color w:val="auto"/>
          <w:kern w:val="0"/>
          <w:sz w:val="32"/>
          <w:szCs w:val="32"/>
          <w:lang w:val="en-US" w:eastAsia="zh-CN" w:bidi="ar"/>
        </w:rPr>
      </w:pPr>
      <w:r>
        <w:rPr>
          <w:rFonts w:hint="default" w:ascii="Times New Roman" w:hAnsi="Times New Roman" w:eastAsia="仿宋" w:cs="Times New Roman"/>
          <w:b w:val="0"/>
          <w:bCs w:val="0"/>
          <w:color w:val="auto"/>
          <w:kern w:val="0"/>
          <w:sz w:val="32"/>
          <w:szCs w:val="32"/>
          <w:lang w:val="en-US" w:eastAsia="zh-CN" w:bidi="ar"/>
        </w:rPr>
        <w:t>3</w:t>
      </w:r>
      <w:r>
        <w:rPr>
          <w:rFonts w:hint="default" w:ascii="Times New Roman" w:hAnsi="Times New Roman" w:eastAsia="仿宋" w:cs="Times New Roman"/>
          <w:b w:val="0"/>
          <w:bCs w:val="0"/>
          <w:color w:val="auto"/>
          <w:kern w:val="0"/>
          <w:sz w:val="32"/>
          <w:szCs w:val="32"/>
          <w:lang w:val="en-US" w:eastAsia="zh-CN" w:bidi="ar"/>
        </w:rPr>
        <w:t>. 预算与绩效管理脱节：预算管理和绩效管理可能由不同的</w:t>
      </w:r>
      <w:r>
        <w:rPr>
          <w:rFonts w:hint="default" w:ascii="Times New Roman" w:hAnsi="Times New Roman" w:eastAsia="仿宋" w:cs="Times New Roman"/>
          <w:b w:val="0"/>
          <w:bCs w:val="0"/>
          <w:color w:val="auto"/>
          <w:kern w:val="0"/>
          <w:sz w:val="32"/>
          <w:szCs w:val="32"/>
          <w:lang w:val="en-US" w:eastAsia="zh-CN" w:bidi="ar"/>
        </w:rPr>
        <w:t>人员</w:t>
      </w:r>
      <w:r>
        <w:rPr>
          <w:rFonts w:hint="default" w:ascii="Times New Roman" w:hAnsi="Times New Roman" w:eastAsia="仿宋" w:cs="Times New Roman"/>
          <w:b w:val="0"/>
          <w:bCs w:val="0"/>
          <w:color w:val="auto"/>
          <w:kern w:val="0"/>
          <w:sz w:val="32"/>
          <w:szCs w:val="32"/>
          <w:lang w:val="en-US" w:eastAsia="zh-CN" w:bidi="ar"/>
        </w:rPr>
        <w:t>负责，导致两者之间缺乏协调。</w:t>
      </w:r>
      <w:r>
        <w:rPr>
          <w:rFonts w:hint="default" w:ascii="Times New Roman" w:hAnsi="Times New Roman" w:eastAsia="仿宋" w:cs="Times New Roman"/>
          <w:b w:val="0"/>
          <w:bCs w:val="0"/>
          <w:color w:val="auto"/>
          <w:kern w:val="0"/>
          <w:sz w:val="32"/>
          <w:szCs w:val="32"/>
          <w:lang w:val="en-US" w:eastAsia="zh-CN" w:bidi="ar"/>
        </w:rPr>
        <w:t>主要原因是</w:t>
      </w:r>
      <w:r>
        <w:rPr>
          <w:rFonts w:hint="default" w:ascii="Times New Roman" w:hAnsi="Times New Roman" w:eastAsia="仿宋" w:cs="Times New Roman"/>
          <w:b w:val="0"/>
          <w:bCs w:val="0"/>
          <w:color w:val="auto"/>
          <w:kern w:val="0"/>
          <w:sz w:val="32"/>
          <w:szCs w:val="32"/>
          <w:lang w:val="en-US" w:eastAsia="zh-CN" w:bidi="ar"/>
        </w:rPr>
        <w:t>预算管理和绩效管理应该是相互支持的，脱节可能导致资源分配和绩效评估不一致。</w:t>
      </w:r>
    </w:p>
    <w:p w14:paraId="309FDE2A">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 w:cs="Times New Roman"/>
          <w:b w:val="0"/>
          <w:bCs w:val="0"/>
          <w:color w:val="auto"/>
          <w:kern w:val="0"/>
          <w:sz w:val="32"/>
          <w:szCs w:val="32"/>
          <w:lang w:val="en-US" w:eastAsia="zh-CN" w:bidi="ar"/>
        </w:rPr>
      </w:pPr>
      <w:r>
        <w:rPr>
          <w:rFonts w:hint="default" w:ascii="Times New Roman" w:hAnsi="Times New Roman" w:eastAsia="仿宋" w:cs="Times New Roman"/>
          <w:b w:val="0"/>
          <w:bCs w:val="0"/>
          <w:color w:val="auto"/>
          <w:kern w:val="0"/>
          <w:sz w:val="32"/>
          <w:szCs w:val="32"/>
          <w:lang w:val="en-US" w:eastAsia="zh-CN" w:bidi="ar"/>
        </w:rPr>
        <w:t>4</w:t>
      </w:r>
      <w:r>
        <w:rPr>
          <w:rFonts w:hint="default" w:ascii="Times New Roman" w:hAnsi="Times New Roman" w:eastAsia="仿宋" w:cs="Times New Roman"/>
          <w:b w:val="0"/>
          <w:bCs w:val="0"/>
          <w:color w:val="auto"/>
          <w:kern w:val="0"/>
          <w:sz w:val="32"/>
          <w:szCs w:val="32"/>
          <w:lang w:val="en-US" w:eastAsia="zh-CN" w:bidi="ar"/>
        </w:rPr>
        <w:t>. 风险管理不足：预算制定过程中可能没有充分考虑潜在风险。</w:t>
      </w:r>
      <w:r>
        <w:rPr>
          <w:rFonts w:hint="default" w:ascii="Times New Roman" w:hAnsi="Times New Roman" w:eastAsia="仿宋" w:cs="Times New Roman"/>
          <w:b w:val="0"/>
          <w:bCs w:val="0"/>
          <w:color w:val="auto"/>
          <w:kern w:val="0"/>
          <w:sz w:val="32"/>
          <w:szCs w:val="32"/>
          <w:lang w:val="en-US" w:eastAsia="zh-CN" w:bidi="ar"/>
        </w:rPr>
        <w:t>主要原因是</w:t>
      </w:r>
      <w:r>
        <w:rPr>
          <w:rFonts w:hint="default" w:ascii="Times New Roman" w:hAnsi="Times New Roman" w:eastAsia="仿宋" w:cs="Times New Roman"/>
          <w:b w:val="0"/>
          <w:bCs w:val="0"/>
          <w:color w:val="auto"/>
          <w:kern w:val="0"/>
          <w:sz w:val="32"/>
          <w:szCs w:val="32"/>
          <w:lang w:val="en-US" w:eastAsia="zh-CN" w:bidi="ar"/>
        </w:rPr>
        <w:t>预算应包含对潜在风险的评估和应对策略，以减少不确定性对预算执行的影响。</w:t>
      </w:r>
    </w:p>
    <w:p w14:paraId="6AF0844E">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 w:cs="Times New Roman"/>
          <w:b w:val="0"/>
          <w:bCs w:val="0"/>
          <w:color w:val="auto"/>
          <w:kern w:val="0"/>
          <w:sz w:val="32"/>
          <w:szCs w:val="32"/>
          <w:lang w:val="en-US" w:eastAsia="zh-CN" w:bidi="ar"/>
        </w:rPr>
      </w:pPr>
      <w:r>
        <w:rPr>
          <w:rFonts w:hint="default" w:ascii="Times New Roman" w:hAnsi="Times New Roman" w:eastAsia="仿宋" w:cs="Times New Roman"/>
          <w:b w:val="0"/>
          <w:bCs w:val="0"/>
          <w:color w:val="auto"/>
          <w:kern w:val="0"/>
          <w:sz w:val="32"/>
          <w:szCs w:val="32"/>
          <w:lang w:val="en-US" w:eastAsia="zh-CN" w:bidi="ar"/>
        </w:rPr>
        <w:t>针对上述问题，</w:t>
      </w:r>
      <w:r>
        <w:rPr>
          <w:rFonts w:hint="default" w:ascii="Times New Roman" w:hAnsi="Times New Roman" w:eastAsia="仿宋" w:cs="Times New Roman"/>
          <w:b w:val="0"/>
          <w:bCs w:val="0"/>
          <w:color w:val="auto"/>
          <w:kern w:val="0"/>
          <w:sz w:val="32"/>
          <w:szCs w:val="32"/>
          <w:lang w:val="en-US" w:eastAsia="zh-CN" w:bidi="ar"/>
        </w:rPr>
        <w:t>中心将</w:t>
      </w:r>
      <w:r>
        <w:rPr>
          <w:rFonts w:hint="default" w:ascii="Times New Roman" w:hAnsi="Times New Roman" w:eastAsia="仿宋" w:cs="Times New Roman"/>
          <w:b w:val="0"/>
          <w:bCs w:val="0"/>
          <w:color w:val="auto"/>
          <w:kern w:val="0"/>
          <w:sz w:val="32"/>
          <w:szCs w:val="32"/>
          <w:lang w:val="en-US" w:eastAsia="zh-CN" w:bidi="ar"/>
        </w:rPr>
        <w:t>采取相应的措施，如改进预算制定过程、加强</w:t>
      </w:r>
      <w:r>
        <w:rPr>
          <w:rFonts w:hint="default" w:ascii="Times New Roman" w:hAnsi="Times New Roman" w:eastAsia="仿宋" w:cs="Times New Roman"/>
          <w:b w:val="0"/>
          <w:bCs w:val="0"/>
          <w:color w:val="auto"/>
          <w:kern w:val="0"/>
          <w:sz w:val="32"/>
          <w:szCs w:val="32"/>
          <w:lang w:val="en-US" w:eastAsia="zh-CN" w:bidi="ar"/>
        </w:rPr>
        <w:t>项目</w:t>
      </w:r>
      <w:r>
        <w:rPr>
          <w:rFonts w:hint="default" w:ascii="Times New Roman" w:hAnsi="Times New Roman" w:eastAsia="仿宋" w:cs="Times New Roman"/>
          <w:b w:val="0"/>
          <w:bCs w:val="0"/>
          <w:color w:val="auto"/>
          <w:kern w:val="0"/>
          <w:sz w:val="32"/>
          <w:szCs w:val="32"/>
          <w:lang w:val="en-US" w:eastAsia="zh-CN" w:bidi="ar"/>
        </w:rPr>
        <w:t>监控、加强预算与绩效管理的整合以及加强风险管理等。</w:t>
      </w:r>
    </w:p>
    <w:p w14:paraId="472A6D4C">
      <w:pPr>
        <w:pStyle w:val="17"/>
        <w:keepNext w:val="0"/>
        <w:keepLines w:val="0"/>
        <w:pageBreakBefore w:val="0"/>
        <w:widowControl/>
        <w:numPr>
          <w:ilvl w:val="0"/>
          <w:numId w:val="0"/>
        </w:numPr>
        <w:kinsoku/>
        <w:wordWrap/>
        <w:overflowPunct/>
        <w:topLinePunct w:val="0"/>
        <w:autoSpaceDE/>
        <w:autoSpaceDN/>
        <w:bidi w:val="0"/>
        <w:snapToGrid/>
        <w:spacing w:line="560" w:lineRule="exact"/>
        <w:jc w:val="left"/>
        <w:textAlignment w:val="auto"/>
        <w:rPr>
          <w:rFonts w:hint="default" w:ascii="Times New Roman" w:hAnsi="Times New Roman" w:eastAsia="仿宋" w:cs="Times New Roman"/>
          <w:b w:val="0"/>
          <w:bCs w:val="0"/>
          <w:color w:val="auto"/>
          <w:kern w:val="0"/>
          <w:sz w:val="32"/>
          <w:szCs w:val="32"/>
          <w:lang w:val="en-US" w:eastAsia="zh-CN" w:bidi="ar"/>
        </w:rPr>
      </w:pPr>
    </w:p>
    <w:p w14:paraId="329E57EB">
      <w:pPr>
        <w:pStyle w:val="17"/>
        <w:keepNext w:val="0"/>
        <w:keepLines w:val="0"/>
        <w:pageBreakBefore w:val="0"/>
        <w:widowControl/>
        <w:numPr>
          <w:ilvl w:val="0"/>
          <w:numId w:val="0"/>
        </w:numPr>
        <w:kinsoku/>
        <w:wordWrap/>
        <w:overflowPunct/>
        <w:topLinePunct w:val="0"/>
        <w:autoSpaceDE/>
        <w:autoSpaceDN/>
        <w:bidi w:val="0"/>
        <w:snapToGrid/>
        <w:spacing w:line="560" w:lineRule="exact"/>
        <w:ind w:leftChars="200"/>
        <w:jc w:val="left"/>
        <w:textAlignment w:val="auto"/>
        <w:rPr>
          <w:rFonts w:hint="default" w:ascii="Times New Roman" w:hAnsi="Times New Roman" w:eastAsia="仿宋" w:cs="Times New Roman"/>
          <w:b w:val="0"/>
          <w:bCs w:val="0"/>
          <w:color w:val="auto"/>
          <w:kern w:val="0"/>
          <w:sz w:val="32"/>
          <w:szCs w:val="32"/>
          <w:lang w:val="en-US" w:eastAsia="zh-CN" w:bidi="ar"/>
        </w:rPr>
        <w:sectPr>
          <w:footerReference r:id="rId6" w:type="default"/>
          <w:pgSz w:w="11906" w:h="16838"/>
          <w:pgMar w:top="1440" w:right="1080" w:bottom="1440" w:left="1080" w:header="851" w:footer="992" w:gutter="0"/>
          <w:pgNumType w:fmt="decimal"/>
          <w:cols w:space="0" w:num="1"/>
          <w:docGrid w:type="lines" w:linePitch="319" w:charSpace="0"/>
        </w:sectPr>
      </w:pPr>
    </w:p>
    <w:p w14:paraId="16DC8D19">
      <w:pPr>
        <w:pStyle w:val="17"/>
        <w:keepNext w:val="0"/>
        <w:keepLines w:val="0"/>
        <w:pageBreakBefore w:val="0"/>
        <w:widowControl/>
        <w:numPr>
          <w:ilvl w:val="0"/>
          <w:numId w:val="0"/>
        </w:numPr>
        <w:kinsoku/>
        <w:wordWrap/>
        <w:overflowPunct/>
        <w:topLinePunct w:val="0"/>
        <w:autoSpaceDE/>
        <w:autoSpaceDN/>
        <w:bidi w:val="0"/>
        <w:snapToGrid/>
        <w:spacing w:line="560" w:lineRule="exact"/>
        <w:ind w:leftChars="200"/>
        <w:jc w:val="left"/>
        <w:textAlignment w:val="auto"/>
        <w:rPr>
          <w:rFonts w:hint="default" w:ascii="Times New Roman" w:hAnsi="Times New Roman" w:eastAsia="仿宋" w:cs="Times New Roman"/>
          <w:b w:val="0"/>
          <w:bCs w:val="0"/>
          <w:color w:val="auto"/>
          <w:kern w:val="0"/>
          <w:sz w:val="32"/>
          <w:szCs w:val="32"/>
          <w:lang w:val="en-US" w:eastAsia="zh-CN" w:bidi="ar"/>
        </w:rPr>
      </w:pPr>
    </w:p>
    <w:p w14:paraId="402F1E00">
      <w:pPr>
        <w:pStyle w:val="16"/>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default" w:ascii="Times New Roman" w:hAnsi="Times New Roman" w:eastAsia="仿宋_GB2312" w:cs="Times New Roman"/>
          <w:color w:val="auto"/>
          <w:sz w:val="32"/>
          <w:szCs w:val="32"/>
        </w:rPr>
      </w:pPr>
    </w:p>
    <w:p w14:paraId="2BB2E089">
      <w:pPr>
        <w:pStyle w:val="16"/>
        <w:jc w:val="both"/>
        <w:rPr>
          <w:rFonts w:hint="default" w:ascii="Times New Roman" w:hAnsi="Times New Roman" w:cs="Times New Roman"/>
          <w:color w:val="auto"/>
          <w:sz w:val="72"/>
          <w:szCs w:val="72"/>
        </w:rPr>
      </w:pPr>
    </w:p>
    <w:p w14:paraId="6D0DAA44">
      <w:pPr>
        <w:pStyle w:val="16"/>
        <w:jc w:val="center"/>
        <w:rPr>
          <w:rFonts w:hint="default" w:ascii="Times New Roman" w:hAnsi="Times New Roman" w:cs="Times New Roman"/>
          <w:color w:val="auto"/>
          <w:sz w:val="72"/>
          <w:szCs w:val="72"/>
        </w:rPr>
      </w:pPr>
    </w:p>
    <w:p w14:paraId="5A07A1AF">
      <w:pPr>
        <w:pStyle w:val="16"/>
        <w:jc w:val="center"/>
        <w:rPr>
          <w:rFonts w:hint="default" w:ascii="Times New Roman" w:hAnsi="Times New Roman" w:cs="Times New Roman"/>
          <w:color w:val="auto"/>
          <w:sz w:val="72"/>
          <w:szCs w:val="72"/>
        </w:rPr>
      </w:pPr>
    </w:p>
    <w:p w14:paraId="79A7DE73">
      <w:pPr>
        <w:pStyle w:val="16"/>
        <w:jc w:val="both"/>
        <w:rPr>
          <w:rFonts w:hint="default" w:ascii="Times New Roman" w:hAnsi="Times New Roman" w:eastAsia="方正小标宋_GBK" w:cs="Times New Roman"/>
          <w:color w:val="auto"/>
          <w:sz w:val="72"/>
          <w:szCs w:val="72"/>
        </w:rPr>
      </w:pPr>
    </w:p>
    <w:p w14:paraId="5EC95498">
      <w:pPr>
        <w:pStyle w:val="16"/>
        <w:jc w:val="center"/>
        <w:rPr>
          <w:rFonts w:hint="default" w:ascii="Times New Roman" w:hAnsi="Times New Roman" w:eastAsia="方正小标宋_GBK" w:cs="Times New Roman"/>
          <w:color w:val="auto"/>
          <w:sz w:val="72"/>
          <w:szCs w:val="72"/>
        </w:rPr>
      </w:pPr>
    </w:p>
    <w:p w14:paraId="7F7AB05A">
      <w:pPr>
        <w:pStyle w:val="16"/>
        <w:numPr>
          <w:ilvl w:val="0"/>
          <w:numId w:val="7"/>
        </w:numPr>
        <w:jc w:val="center"/>
        <w:rPr>
          <w:rFonts w:hint="default" w:ascii="Times New Roman" w:hAnsi="Times New Roman" w:eastAsia="方正小标宋简体" w:cs="Times New Roman"/>
          <w:b w:val="0"/>
          <w:bCs w:val="0"/>
          <w:color w:val="auto"/>
          <w:sz w:val="48"/>
          <w:szCs w:val="48"/>
        </w:rPr>
      </w:pPr>
      <w:r>
        <w:rPr>
          <w:rFonts w:hint="default" w:ascii="Times New Roman" w:hAnsi="Times New Roman" w:eastAsia="方正小标宋简体" w:cs="Times New Roman"/>
          <w:b w:val="0"/>
          <w:bCs w:val="0"/>
          <w:color w:val="auto"/>
          <w:sz w:val="48"/>
          <w:szCs w:val="48"/>
          <w:lang w:val="en-US" w:eastAsia="zh-CN"/>
        </w:rPr>
        <w:t xml:space="preserve"> </w:t>
      </w:r>
      <w:r>
        <w:rPr>
          <w:rFonts w:hint="default" w:ascii="Times New Roman" w:hAnsi="Times New Roman" w:eastAsia="方正小标宋简体" w:cs="Times New Roman"/>
          <w:b w:val="0"/>
          <w:bCs w:val="0"/>
          <w:color w:val="auto"/>
          <w:sz w:val="48"/>
          <w:szCs w:val="48"/>
        </w:rPr>
        <w:t>名词解释</w:t>
      </w:r>
    </w:p>
    <w:p w14:paraId="5A21F14D">
      <w:pPr>
        <w:widowControl/>
        <w:jc w:val="left"/>
        <w:rPr>
          <w:rFonts w:hint="default" w:ascii="Times New Roman" w:hAnsi="Times New Roman" w:eastAsia="仿宋_GB2312" w:cs="Times New Roman"/>
          <w:b w:val="0"/>
          <w:bCs w:val="0"/>
          <w:color w:val="auto"/>
          <w:kern w:val="0"/>
          <w:sz w:val="32"/>
          <w:szCs w:val="32"/>
        </w:rPr>
      </w:pPr>
    </w:p>
    <w:p w14:paraId="652B0DB3">
      <w:pPr>
        <w:widowControl/>
        <w:jc w:val="left"/>
        <w:rPr>
          <w:rFonts w:hint="default" w:ascii="Times New Roman" w:hAnsi="Times New Roman" w:eastAsia="仿宋_GB2312" w:cs="Times New Roman"/>
          <w:b w:val="0"/>
          <w:bCs w:val="0"/>
          <w:color w:val="auto"/>
          <w:kern w:val="0"/>
          <w:sz w:val="32"/>
          <w:szCs w:val="32"/>
        </w:rPr>
      </w:pPr>
    </w:p>
    <w:p w14:paraId="18E673FD">
      <w:pPr>
        <w:widowControl/>
        <w:jc w:val="left"/>
        <w:rPr>
          <w:rFonts w:hint="default" w:ascii="Times New Roman" w:hAnsi="Times New Roman" w:eastAsia="仿宋_GB2312" w:cs="Times New Roman"/>
          <w:b w:val="0"/>
          <w:bCs w:val="0"/>
          <w:color w:val="auto"/>
          <w:kern w:val="0"/>
          <w:sz w:val="32"/>
          <w:szCs w:val="32"/>
        </w:rPr>
      </w:pPr>
    </w:p>
    <w:p w14:paraId="16556967">
      <w:pPr>
        <w:widowControl/>
        <w:jc w:val="left"/>
        <w:rPr>
          <w:rFonts w:hint="default" w:ascii="Times New Roman" w:hAnsi="Times New Roman" w:eastAsia="仿宋_GB2312" w:cs="Times New Roman"/>
          <w:b w:val="0"/>
          <w:bCs w:val="0"/>
          <w:color w:val="auto"/>
          <w:kern w:val="0"/>
          <w:sz w:val="32"/>
          <w:szCs w:val="32"/>
        </w:rPr>
      </w:pPr>
    </w:p>
    <w:p w14:paraId="19BB795C">
      <w:pPr>
        <w:widowControl/>
        <w:jc w:val="left"/>
        <w:rPr>
          <w:rFonts w:hint="default" w:ascii="Times New Roman" w:hAnsi="Times New Roman" w:eastAsia="仿宋_GB2312" w:cs="Times New Roman"/>
          <w:b w:val="0"/>
          <w:bCs w:val="0"/>
          <w:color w:val="auto"/>
          <w:kern w:val="0"/>
          <w:sz w:val="32"/>
          <w:szCs w:val="32"/>
        </w:rPr>
      </w:pPr>
    </w:p>
    <w:p w14:paraId="2045357E">
      <w:pPr>
        <w:widowControl/>
        <w:jc w:val="left"/>
        <w:rPr>
          <w:rFonts w:hint="default" w:ascii="Times New Roman" w:hAnsi="Times New Roman" w:eastAsia="仿宋_GB2312" w:cs="Times New Roman"/>
          <w:b w:val="0"/>
          <w:bCs w:val="0"/>
          <w:color w:val="auto"/>
          <w:kern w:val="0"/>
          <w:sz w:val="32"/>
          <w:szCs w:val="32"/>
        </w:rPr>
      </w:pPr>
    </w:p>
    <w:p w14:paraId="775CC8BC">
      <w:pPr>
        <w:widowControl/>
        <w:jc w:val="left"/>
        <w:rPr>
          <w:rFonts w:hint="default" w:ascii="Times New Roman" w:hAnsi="Times New Roman" w:eastAsia="仿宋_GB2312" w:cs="Times New Roman"/>
          <w:b w:val="0"/>
          <w:bCs w:val="0"/>
          <w:color w:val="auto"/>
          <w:kern w:val="0"/>
          <w:sz w:val="32"/>
          <w:szCs w:val="32"/>
        </w:rPr>
      </w:pPr>
    </w:p>
    <w:p w14:paraId="1E8F9906">
      <w:pPr>
        <w:widowControl/>
        <w:jc w:val="left"/>
        <w:rPr>
          <w:rFonts w:hint="default" w:ascii="Times New Roman" w:hAnsi="Times New Roman" w:eastAsia="仿宋_GB2312" w:cs="Times New Roman"/>
          <w:b w:val="0"/>
          <w:bCs w:val="0"/>
          <w:color w:val="auto"/>
          <w:kern w:val="0"/>
          <w:sz w:val="32"/>
          <w:szCs w:val="32"/>
        </w:rPr>
      </w:pPr>
    </w:p>
    <w:p w14:paraId="52C90BE5">
      <w:pPr>
        <w:widowControl/>
        <w:jc w:val="left"/>
        <w:rPr>
          <w:rFonts w:hint="default" w:ascii="Times New Roman" w:hAnsi="Times New Roman" w:eastAsia="仿宋_GB2312" w:cs="Times New Roman"/>
          <w:b w:val="0"/>
          <w:bCs w:val="0"/>
          <w:color w:val="auto"/>
          <w:kern w:val="0"/>
          <w:sz w:val="32"/>
          <w:szCs w:val="32"/>
        </w:rPr>
      </w:pPr>
    </w:p>
    <w:p w14:paraId="1EABC09B">
      <w:pPr>
        <w:widowControl/>
        <w:jc w:val="left"/>
        <w:rPr>
          <w:rFonts w:hint="default" w:ascii="Times New Roman" w:hAnsi="Times New Roman" w:eastAsia="仿宋_GB2312" w:cs="Times New Roman"/>
          <w:b w:val="0"/>
          <w:bCs w:val="0"/>
          <w:color w:val="auto"/>
          <w:kern w:val="0"/>
          <w:sz w:val="32"/>
          <w:szCs w:val="32"/>
        </w:rPr>
      </w:pPr>
    </w:p>
    <w:p w14:paraId="14667B33">
      <w:pPr>
        <w:widowControl/>
        <w:jc w:val="left"/>
        <w:rPr>
          <w:rFonts w:hint="default" w:ascii="Times New Roman" w:hAnsi="Times New Roman" w:eastAsia="仿宋_GB2312" w:cs="Times New Roman"/>
          <w:b w:val="0"/>
          <w:bCs w:val="0"/>
          <w:color w:val="auto"/>
          <w:kern w:val="0"/>
          <w:sz w:val="32"/>
          <w:szCs w:val="32"/>
        </w:rPr>
      </w:pPr>
    </w:p>
    <w:p w14:paraId="0E36D4B8">
      <w:pPr>
        <w:keepNext w:val="0"/>
        <w:keepLines w:val="0"/>
        <w:pageBreakBefore w:val="0"/>
        <w:widowControl/>
        <w:numPr>
          <w:ilvl w:val="0"/>
          <w:numId w:val="8"/>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rPr>
      </w:pPr>
      <w:r>
        <w:rPr>
          <w:rFonts w:hint="default" w:ascii="Times New Roman" w:hAnsi="Times New Roman" w:eastAsia="仿宋_GB2312" w:cs="Times New Roman"/>
          <w:b w:val="0"/>
          <w:bCs w:val="0"/>
          <w:color w:val="auto"/>
          <w:kern w:val="0"/>
          <w:sz w:val="32"/>
          <w:szCs w:val="32"/>
        </w:rPr>
        <w:t>基本支出：指为保障机构正常运转、完成日常工作任务而发生的人员支出和公用支出。</w:t>
      </w:r>
    </w:p>
    <w:p w14:paraId="1F7565BE">
      <w:pPr>
        <w:keepNext w:val="0"/>
        <w:keepLines w:val="0"/>
        <w:pageBreakBefore w:val="0"/>
        <w:widowControl/>
        <w:numPr>
          <w:ilvl w:val="0"/>
          <w:numId w:val="8"/>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rPr>
      </w:pPr>
      <w:r>
        <w:rPr>
          <w:rFonts w:hint="default" w:ascii="Times New Roman" w:hAnsi="Times New Roman" w:eastAsia="仿宋_GB2312" w:cs="Times New Roman"/>
          <w:b w:val="0"/>
          <w:bCs w:val="0"/>
          <w:color w:val="auto"/>
          <w:kern w:val="0"/>
          <w:sz w:val="32"/>
          <w:szCs w:val="32"/>
        </w:rPr>
        <w:t>项目支出：指在基本支出之外为完成特定行政任务和事业发展目标所发生的支出。</w:t>
      </w:r>
    </w:p>
    <w:p w14:paraId="2F0C38E7">
      <w:pPr>
        <w:keepNext w:val="0"/>
        <w:keepLines w:val="0"/>
        <w:pageBreakBefore w:val="0"/>
        <w:widowControl/>
        <w:numPr>
          <w:ilvl w:val="0"/>
          <w:numId w:val="8"/>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rPr>
      </w:pPr>
      <w:r>
        <w:rPr>
          <w:rFonts w:hint="default" w:ascii="Times New Roman" w:hAnsi="Times New Roman" w:eastAsia="仿宋_GB2312" w:cs="Times New Roman"/>
          <w:b w:val="0"/>
          <w:bCs w:val="0"/>
          <w:color w:val="auto"/>
          <w:kern w:val="0"/>
          <w:sz w:val="32"/>
          <w:szCs w:val="32"/>
        </w:rPr>
        <w:t>“三公”经费：指使用财政拨款安排的因公出国（境）费、公务用车购置和运行维护费、公务接待费。</w:t>
      </w:r>
    </w:p>
    <w:p w14:paraId="2C5CDDFE">
      <w:pPr>
        <w:keepNext w:val="0"/>
        <w:keepLines w:val="0"/>
        <w:pageBreakBefore w:val="0"/>
        <w:widowControl/>
        <w:numPr>
          <w:ilvl w:val="0"/>
          <w:numId w:val="8"/>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rPr>
      </w:pPr>
      <w:r>
        <w:rPr>
          <w:rFonts w:hint="default" w:ascii="Times New Roman" w:hAnsi="Times New Roman" w:eastAsia="仿宋_GB2312" w:cs="Times New Roman"/>
          <w:b w:val="0"/>
          <w:bCs w:val="0"/>
          <w:color w:val="auto"/>
          <w:kern w:val="0"/>
          <w:sz w:val="32"/>
          <w:szCs w:val="32"/>
        </w:rPr>
        <w:t>机关运行经费：指行政单位和参照公务员法管理的事业单位使用一般公共预算财政拨款安排的基本支出中的日常公用经</w:t>
      </w:r>
      <w:r>
        <w:rPr>
          <w:rFonts w:hint="default" w:ascii="Times New Roman" w:hAnsi="Times New Roman" w:eastAsia="仿宋_GB2312" w:cs="Times New Roman"/>
          <w:b w:val="0"/>
          <w:bCs w:val="0"/>
          <w:color w:val="auto"/>
          <w:kern w:val="0"/>
          <w:sz w:val="32"/>
          <w:szCs w:val="32"/>
          <w:lang w:val="en-US" w:eastAsia="zh-CN"/>
        </w:rPr>
        <w:t>费支出。</w:t>
      </w:r>
    </w:p>
    <w:p w14:paraId="47BC04EC">
      <w:pPr>
        <w:pStyle w:val="16"/>
        <w:jc w:val="center"/>
        <w:rPr>
          <w:rFonts w:hint="default" w:ascii="Times New Roman" w:hAnsi="Times New Roman" w:cs="Times New Roman"/>
          <w:color w:val="auto"/>
          <w:sz w:val="72"/>
          <w:szCs w:val="72"/>
        </w:rPr>
      </w:pPr>
    </w:p>
    <w:p w14:paraId="3BD9F5D6">
      <w:pPr>
        <w:pStyle w:val="16"/>
        <w:jc w:val="center"/>
        <w:rPr>
          <w:rFonts w:hint="default" w:ascii="Times New Roman" w:hAnsi="Times New Roman" w:cs="Times New Roman"/>
          <w:color w:val="auto"/>
          <w:sz w:val="72"/>
          <w:szCs w:val="72"/>
        </w:rPr>
      </w:pPr>
    </w:p>
    <w:p w14:paraId="0AA98622">
      <w:pPr>
        <w:pStyle w:val="16"/>
        <w:jc w:val="center"/>
        <w:rPr>
          <w:rFonts w:hint="default" w:ascii="Times New Roman" w:hAnsi="Times New Roman" w:cs="Times New Roman"/>
          <w:color w:val="auto"/>
          <w:sz w:val="72"/>
          <w:szCs w:val="72"/>
        </w:rPr>
      </w:pPr>
    </w:p>
    <w:p w14:paraId="1078FAC9">
      <w:pPr>
        <w:pStyle w:val="16"/>
        <w:jc w:val="center"/>
        <w:rPr>
          <w:rFonts w:hint="default" w:ascii="Times New Roman" w:hAnsi="Times New Roman" w:cs="Times New Roman"/>
          <w:color w:val="auto"/>
          <w:sz w:val="72"/>
          <w:szCs w:val="72"/>
        </w:rPr>
      </w:pPr>
    </w:p>
    <w:p w14:paraId="5970F1D9">
      <w:pPr>
        <w:pStyle w:val="16"/>
        <w:jc w:val="center"/>
        <w:rPr>
          <w:rFonts w:hint="default" w:ascii="Times New Roman" w:hAnsi="Times New Roman" w:cs="Times New Roman"/>
          <w:color w:val="auto"/>
          <w:sz w:val="72"/>
          <w:szCs w:val="72"/>
        </w:rPr>
      </w:pPr>
    </w:p>
    <w:p w14:paraId="10C81A0E">
      <w:pPr>
        <w:pStyle w:val="16"/>
        <w:jc w:val="center"/>
        <w:rPr>
          <w:rFonts w:hint="default" w:ascii="Times New Roman" w:hAnsi="Times New Roman" w:cs="Times New Roman"/>
          <w:color w:val="auto"/>
          <w:sz w:val="72"/>
          <w:szCs w:val="72"/>
        </w:rPr>
      </w:pPr>
    </w:p>
    <w:p w14:paraId="44E820F6">
      <w:pPr>
        <w:pStyle w:val="16"/>
        <w:jc w:val="center"/>
        <w:rPr>
          <w:rFonts w:hint="default" w:ascii="Times New Roman" w:hAnsi="Times New Roman" w:cs="Times New Roman"/>
          <w:color w:val="auto"/>
          <w:sz w:val="72"/>
          <w:szCs w:val="72"/>
        </w:rPr>
      </w:pPr>
    </w:p>
    <w:p w14:paraId="31433818">
      <w:pPr>
        <w:pStyle w:val="16"/>
        <w:jc w:val="center"/>
        <w:rPr>
          <w:rFonts w:hint="default" w:ascii="Times New Roman" w:hAnsi="Times New Roman" w:cs="Times New Roman"/>
          <w:color w:val="auto"/>
          <w:sz w:val="72"/>
          <w:szCs w:val="72"/>
        </w:rPr>
      </w:pPr>
    </w:p>
    <w:p w14:paraId="0C4E9692">
      <w:pPr>
        <w:rPr>
          <w:rFonts w:hint="default" w:ascii="Times New Roman" w:hAnsi="Times New Roman" w:cs="Times New Roman"/>
          <w:color w:val="auto"/>
          <w:sz w:val="72"/>
          <w:szCs w:val="72"/>
        </w:rPr>
      </w:pPr>
      <w:r>
        <w:rPr>
          <w:rFonts w:hint="default" w:ascii="Times New Roman" w:hAnsi="Times New Roman" w:cs="Times New Roman"/>
          <w:color w:val="auto"/>
          <w:sz w:val="72"/>
          <w:szCs w:val="72"/>
        </w:rPr>
        <w:br w:type="page"/>
      </w:r>
    </w:p>
    <w:p w14:paraId="09E13E4D">
      <w:pPr>
        <w:pStyle w:val="16"/>
        <w:jc w:val="center"/>
        <w:rPr>
          <w:rFonts w:hint="default" w:ascii="Times New Roman" w:hAnsi="Times New Roman" w:eastAsia="方正小标宋_GBK" w:cs="Times New Roman"/>
          <w:color w:val="auto"/>
          <w:sz w:val="72"/>
          <w:szCs w:val="72"/>
        </w:rPr>
      </w:pPr>
    </w:p>
    <w:p w14:paraId="20E92A7C">
      <w:pPr>
        <w:pStyle w:val="16"/>
        <w:jc w:val="center"/>
        <w:rPr>
          <w:rFonts w:hint="default" w:ascii="Times New Roman" w:hAnsi="Times New Roman" w:eastAsia="方正小标宋_GBK" w:cs="Times New Roman"/>
          <w:color w:val="auto"/>
          <w:sz w:val="72"/>
          <w:szCs w:val="72"/>
        </w:rPr>
      </w:pPr>
    </w:p>
    <w:p w14:paraId="4B02A223">
      <w:pPr>
        <w:pStyle w:val="16"/>
        <w:jc w:val="center"/>
        <w:rPr>
          <w:rFonts w:hint="default" w:ascii="Times New Roman" w:hAnsi="Times New Roman" w:eastAsia="方正小标宋_GBK" w:cs="Times New Roman"/>
          <w:color w:val="auto"/>
          <w:sz w:val="72"/>
          <w:szCs w:val="72"/>
        </w:rPr>
      </w:pPr>
    </w:p>
    <w:p w14:paraId="3F643842">
      <w:pPr>
        <w:pStyle w:val="16"/>
        <w:jc w:val="center"/>
        <w:rPr>
          <w:rFonts w:hint="default" w:ascii="Times New Roman" w:hAnsi="Times New Roman" w:eastAsia="方正小标宋_GBK" w:cs="Times New Roman"/>
          <w:color w:val="auto"/>
          <w:sz w:val="72"/>
          <w:szCs w:val="72"/>
        </w:rPr>
      </w:pPr>
    </w:p>
    <w:p w14:paraId="6E8EE4F1">
      <w:pPr>
        <w:pStyle w:val="16"/>
        <w:jc w:val="center"/>
        <w:rPr>
          <w:rFonts w:hint="default" w:ascii="Times New Roman" w:hAnsi="Times New Roman" w:eastAsia="方正小标宋_GBK" w:cs="Times New Roman"/>
          <w:color w:val="auto"/>
          <w:sz w:val="72"/>
          <w:szCs w:val="72"/>
        </w:rPr>
      </w:pPr>
    </w:p>
    <w:p w14:paraId="0A0EFC22">
      <w:pPr>
        <w:pStyle w:val="16"/>
        <w:numPr>
          <w:ilvl w:val="0"/>
          <w:numId w:val="7"/>
        </w:numPr>
        <w:jc w:val="center"/>
        <w:rPr>
          <w:rFonts w:hint="default" w:ascii="Times New Roman" w:hAnsi="Times New Roman" w:eastAsia="方正小标宋简体" w:cs="Times New Roman"/>
          <w:b w:val="0"/>
          <w:bCs w:val="0"/>
          <w:color w:val="auto"/>
          <w:sz w:val="48"/>
          <w:szCs w:val="48"/>
          <w:lang w:val="en-US" w:eastAsia="zh-CN"/>
        </w:rPr>
      </w:pPr>
      <w:r>
        <w:rPr>
          <w:rFonts w:hint="default" w:ascii="Times New Roman" w:hAnsi="Times New Roman" w:eastAsia="方正小标宋简体" w:cs="Times New Roman"/>
          <w:b w:val="0"/>
          <w:bCs w:val="0"/>
          <w:color w:val="auto"/>
          <w:sz w:val="48"/>
          <w:szCs w:val="48"/>
          <w:lang w:val="en-US" w:eastAsia="zh-CN"/>
        </w:rPr>
        <w:t xml:space="preserve"> 附 件</w:t>
      </w:r>
    </w:p>
    <w:p w14:paraId="44FEFB0E">
      <w:pPr>
        <w:rPr>
          <w:rFonts w:hint="default" w:ascii="Times New Roman" w:hAnsi="Times New Roman" w:cs="Times New Roman"/>
          <w:color w:val="auto"/>
          <w:sz w:val="72"/>
          <w:szCs w:val="72"/>
        </w:rPr>
      </w:pPr>
      <w:r>
        <w:rPr>
          <w:rFonts w:hint="default" w:ascii="Times New Roman" w:hAnsi="Times New Roman" w:cs="Times New Roman"/>
          <w:color w:val="auto"/>
          <w:sz w:val="72"/>
          <w:szCs w:val="72"/>
        </w:rPr>
        <w:br w:type="page"/>
      </w:r>
    </w:p>
    <w:p w14:paraId="45F1E294">
      <w:pPr>
        <w:keepNext w:val="0"/>
        <w:keepLines w:val="0"/>
        <w:pageBreakBefore w:val="0"/>
        <w:widowControl w:val="0"/>
        <w:kinsoku/>
        <w:wordWrap/>
        <w:overflowPunct/>
        <w:topLinePunct w:val="0"/>
        <w:autoSpaceDE/>
        <w:autoSpaceDN/>
        <w:bidi w:val="0"/>
        <w:spacing w:line="600" w:lineRule="exact"/>
        <w:rPr>
          <w:rFonts w:hint="default" w:ascii="Times New Roman" w:hAnsi="Times New Roman" w:eastAsia="黑体" w:cs="Times New Roman"/>
          <w:color w:val="auto"/>
          <w:sz w:val="32"/>
          <w:szCs w:val="32"/>
          <w:highlight w:val="none"/>
        </w:rPr>
      </w:pPr>
    </w:p>
    <w:p w14:paraId="432664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color w:val="auto"/>
          <w:sz w:val="48"/>
          <w:szCs w:val="48"/>
          <w:lang w:val="en-US" w:eastAsia="zh-CN"/>
        </w:rPr>
      </w:pPr>
    </w:p>
    <w:p w14:paraId="364985B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color w:val="auto"/>
          <w:sz w:val="48"/>
          <w:szCs w:val="48"/>
          <w:lang w:val="en-US" w:eastAsia="zh-CN"/>
        </w:rPr>
      </w:pPr>
    </w:p>
    <w:p w14:paraId="4EBD04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color w:val="auto"/>
          <w:sz w:val="48"/>
          <w:szCs w:val="48"/>
          <w:lang w:val="en-US" w:eastAsia="zh-CN"/>
        </w:rPr>
      </w:pPr>
    </w:p>
    <w:p w14:paraId="186C42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color w:val="auto"/>
          <w:sz w:val="48"/>
          <w:szCs w:val="48"/>
          <w:lang w:val="en-US" w:eastAsia="zh-CN"/>
        </w:rPr>
      </w:pPr>
    </w:p>
    <w:p w14:paraId="64686B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color w:val="auto"/>
          <w:sz w:val="48"/>
          <w:szCs w:val="48"/>
          <w:lang w:val="en-US" w:eastAsia="zh-CN"/>
        </w:rPr>
      </w:pPr>
    </w:p>
    <w:p w14:paraId="1E6A5F6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color w:val="auto"/>
          <w:sz w:val="48"/>
          <w:szCs w:val="48"/>
          <w:lang w:val="en-US" w:eastAsia="zh-CN"/>
        </w:rPr>
      </w:pPr>
    </w:p>
    <w:p w14:paraId="1C76EA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color w:val="auto"/>
          <w:sz w:val="48"/>
          <w:szCs w:val="48"/>
          <w:lang w:eastAsia="zh-CN"/>
        </w:rPr>
      </w:pPr>
      <w:r>
        <w:rPr>
          <w:rFonts w:hint="default" w:ascii="Times New Roman" w:hAnsi="Times New Roman" w:eastAsia="方正小标宋简体" w:cs="Times New Roman"/>
          <w:color w:val="auto"/>
          <w:sz w:val="48"/>
          <w:szCs w:val="48"/>
          <w:lang w:val="en-US" w:eastAsia="zh-CN"/>
        </w:rPr>
        <w:t>2023</w:t>
      </w:r>
      <w:r>
        <w:rPr>
          <w:rFonts w:hint="default" w:ascii="Times New Roman" w:hAnsi="Times New Roman" w:eastAsia="方正小标宋简体" w:cs="Times New Roman"/>
          <w:color w:val="auto"/>
          <w:sz w:val="48"/>
          <w:szCs w:val="48"/>
        </w:rPr>
        <w:t>年度</w:t>
      </w:r>
      <w:r>
        <w:rPr>
          <w:rFonts w:hint="default" w:ascii="Times New Roman" w:hAnsi="Times New Roman" w:eastAsia="方正小标宋简体" w:cs="Times New Roman"/>
          <w:color w:val="auto"/>
          <w:sz w:val="48"/>
          <w:szCs w:val="48"/>
          <w:lang w:eastAsia="zh-CN"/>
        </w:rPr>
        <w:t>湖南省语言文字培训测试中心</w:t>
      </w:r>
    </w:p>
    <w:p w14:paraId="4F5A90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方正小标宋简体" w:cs="Times New Roman"/>
          <w:color w:val="auto"/>
          <w:sz w:val="48"/>
          <w:szCs w:val="48"/>
        </w:rPr>
      </w:pPr>
      <w:r>
        <w:rPr>
          <w:rFonts w:hint="default" w:ascii="Times New Roman" w:hAnsi="Times New Roman" w:eastAsia="方正小标宋简体" w:cs="Times New Roman"/>
          <w:color w:val="auto"/>
          <w:sz w:val="48"/>
          <w:szCs w:val="48"/>
        </w:rPr>
        <w:t>整体支出绩效自评报告</w:t>
      </w:r>
    </w:p>
    <w:p w14:paraId="3C8D3824">
      <w:pPr>
        <w:keepNext w:val="0"/>
        <w:keepLines w:val="0"/>
        <w:pageBreakBefore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2"/>
          <w:szCs w:val="32"/>
        </w:rPr>
      </w:pPr>
    </w:p>
    <w:p w14:paraId="23D27C03">
      <w:pPr>
        <w:keepNext w:val="0"/>
        <w:keepLines w:val="0"/>
        <w:pageBreakBefore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2"/>
          <w:szCs w:val="32"/>
        </w:rPr>
      </w:pPr>
    </w:p>
    <w:p w14:paraId="1B33B0DA">
      <w:pPr>
        <w:keepNext w:val="0"/>
        <w:keepLines w:val="0"/>
        <w:pageBreakBefore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2"/>
          <w:szCs w:val="32"/>
        </w:rPr>
      </w:pPr>
    </w:p>
    <w:p w14:paraId="7E6D3F9B">
      <w:pPr>
        <w:keepNext w:val="0"/>
        <w:keepLines w:val="0"/>
        <w:pageBreakBefore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2"/>
          <w:szCs w:val="32"/>
        </w:rPr>
      </w:pPr>
    </w:p>
    <w:p w14:paraId="1DB807EA">
      <w:pPr>
        <w:pStyle w:val="2"/>
        <w:rPr>
          <w:rFonts w:hint="default" w:ascii="Times New Roman" w:hAnsi="Times New Roman" w:eastAsia="黑体" w:cs="Times New Roman"/>
          <w:color w:val="auto"/>
          <w:sz w:val="32"/>
          <w:szCs w:val="32"/>
        </w:rPr>
      </w:pPr>
    </w:p>
    <w:p w14:paraId="5C3F613A">
      <w:pPr>
        <w:pStyle w:val="2"/>
        <w:rPr>
          <w:rFonts w:hint="default" w:ascii="Times New Roman" w:hAnsi="Times New Roman" w:eastAsia="黑体" w:cs="Times New Roman"/>
          <w:color w:val="auto"/>
          <w:sz w:val="32"/>
          <w:szCs w:val="32"/>
        </w:rPr>
      </w:pPr>
    </w:p>
    <w:p w14:paraId="24075384">
      <w:pPr>
        <w:pStyle w:val="2"/>
        <w:rPr>
          <w:rFonts w:hint="default" w:ascii="Times New Roman" w:hAnsi="Times New Roman" w:eastAsia="黑体" w:cs="Times New Roman"/>
          <w:color w:val="auto"/>
          <w:sz w:val="32"/>
          <w:szCs w:val="32"/>
        </w:rPr>
      </w:pPr>
    </w:p>
    <w:p w14:paraId="43688123">
      <w:pPr>
        <w:keepNext w:val="0"/>
        <w:keepLines w:val="0"/>
        <w:pageBreakBefore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2"/>
          <w:szCs w:val="32"/>
        </w:rPr>
      </w:pPr>
    </w:p>
    <w:p w14:paraId="4723C6C6">
      <w:pPr>
        <w:pStyle w:val="2"/>
        <w:rPr>
          <w:rFonts w:hint="default" w:ascii="Times New Roman" w:hAnsi="Times New Roman" w:eastAsia="黑体" w:cs="Times New Roman"/>
          <w:color w:val="auto"/>
          <w:sz w:val="32"/>
          <w:szCs w:val="32"/>
        </w:rPr>
      </w:pPr>
    </w:p>
    <w:p w14:paraId="1EC2583B">
      <w:pPr>
        <w:pStyle w:val="2"/>
        <w:rPr>
          <w:rFonts w:hint="default" w:ascii="Times New Roman" w:hAnsi="Times New Roman" w:eastAsia="黑体" w:cs="Times New Roman"/>
          <w:color w:val="auto"/>
          <w:sz w:val="32"/>
          <w:szCs w:val="32"/>
        </w:rPr>
      </w:pPr>
    </w:p>
    <w:p w14:paraId="621542E6">
      <w:pPr>
        <w:pStyle w:val="2"/>
        <w:rPr>
          <w:rFonts w:hint="default" w:ascii="Times New Roman" w:hAnsi="Times New Roman" w:eastAsia="黑体" w:cs="Times New Roman"/>
          <w:color w:val="auto"/>
          <w:sz w:val="32"/>
          <w:szCs w:val="32"/>
        </w:rPr>
      </w:pPr>
    </w:p>
    <w:p w14:paraId="298E7523">
      <w:pPr>
        <w:pStyle w:val="2"/>
        <w:rPr>
          <w:rFonts w:hint="default" w:ascii="Times New Roman" w:hAnsi="Times New Roman" w:eastAsia="黑体" w:cs="Times New Roman"/>
          <w:color w:val="auto"/>
          <w:sz w:val="32"/>
          <w:szCs w:val="32"/>
        </w:rPr>
      </w:pPr>
    </w:p>
    <w:p w14:paraId="22A2F36B">
      <w:pPr>
        <w:pStyle w:val="2"/>
        <w:rPr>
          <w:rFonts w:hint="default" w:ascii="Times New Roman" w:hAnsi="Times New Roman" w:eastAsia="黑体" w:cs="Times New Roman"/>
          <w:color w:val="auto"/>
          <w:sz w:val="32"/>
          <w:szCs w:val="32"/>
        </w:rPr>
      </w:pPr>
    </w:p>
    <w:p w14:paraId="654D0D2E">
      <w:pPr>
        <w:pStyle w:val="2"/>
        <w:rPr>
          <w:rFonts w:hint="default" w:ascii="Times New Roman" w:hAnsi="Times New Roman" w:eastAsia="黑体" w:cs="Times New Roman"/>
          <w:color w:val="auto"/>
          <w:sz w:val="44"/>
          <w:szCs w:val="44"/>
        </w:rPr>
        <w:sectPr>
          <w:pgSz w:w="11906" w:h="16838"/>
          <w:pgMar w:top="1440" w:right="1080" w:bottom="1440" w:left="1080" w:header="851" w:footer="992" w:gutter="0"/>
          <w:pgNumType w:fmt="decimal"/>
          <w:cols w:space="0" w:num="1"/>
          <w:docGrid w:type="lines" w:linePitch="319" w:charSpace="0"/>
        </w:sectPr>
      </w:pPr>
    </w:p>
    <w:p w14:paraId="4D1FF65D">
      <w:pPr>
        <w:pStyle w:val="17"/>
        <w:keepNext w:val="0"/>
        <w:keepLines w:val="0"/>
        <w:pageBreakBefore w:val="0"/>
        <w:widowControl/>
        <w:numPr>
          <w:ilvl w:val="0"/>
          <w:numId w:val="9"/>
        </w:numPr>
        <w:kinsoku/>
        <w:wordWrap/>
        <w:overflowPunct/>
        <w:topLinePunct w:val="0"/>
        <w:autoSpaceDE/>
        <w:autoSpaceDN/>
        <w:bidi w:val="0"/>
        <w:snapToGrid/>
        <w:spacing w:line="560" w:lineRule="exact"/>
        <w:ind w:firstLineChars="0"/>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单位基本情况</w:t>
      </w:r>
    </w:p>
    <w:p w14:paraId="1BE812B8">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lang w:eastAsia="zh-CN"/>
        </w:rPr>
        <w:t>（一）单位主要任务和职责</w:t>
      </w:r>
    </w:p>
    <w:p w14:paraId="3D2A6F8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1"/>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湖南</w:t>
      </w:r>
      <w:r>
        <w:rPr>
          <w:rFonts w:hint="default" w:ascii="Times New Roman" w:hAnsi="Times New Roman" w:eastAsia="仿宋_GB2312" w:cs="Times New Roman"/>
          <w:color w:val="auto"/>
          <w:sz w:val="32"/>
          <w:szCs w:val="32"/>
        </w:rPr>
        <w:t>省语言文字培训测试中心（以下简称“中心”）系</w:t>
      </w:r>
      <w:r>
        <w:rPr>
          <w:rFonts w:hint="default" w:ascii="Times New Roman" w:hAnsi="Times New Roman" w:eastAsia="仿宋_GB2312" w:cs="Times New Roman"/>
          <w:color w:val="auto"/>
          <w:sz w:val="32"/>
          <w:szCs w:val="32"/>
          <w:lang w:val="en-US" w:eastAsia="zh-CN"/>
        </w:rPr>
        <w:t>省教育厅直属的全额拨款公益二类事业单位，</w:t>
      </w:r>
      <w:r>
        <w:rPr>
          <w:rFonts w:hint="default" w:ascii="Times New Roman" w:hAnsi="Times New Roman" w:eastAsia="仿宋_GB2312" w:cs="Times New Roman"/>
          <w:color w:val="auto"/>
          <w:kern w:val="0"/>
          <w:sz w:val="32"/>
          <w:szCs w:val="32"/>
        </w:rPr>
        <w:t>中心的主要职责是负责全省语言文字师资培训、省级普通话测试员培训及语言文字管理干部相关业务培训；负责全省国家普通话水平等级测试和国家汉字应用水平测试工作的组织实施，进行业务指导、考核和质量检查；组织相关科研人员开展国家语委相关课题及</w:t>
      </w:r>
      <w:r>
        <w:rPr>
          <w:rFonts w:hint="default" w:ascii="Times New Roman" w:hAnsi="Times New Roman" w:eastAsia="仿宋" w:cs="Times New Roman"/>
          <w:b w:val="0"/>
          <w:bCs w:val="0"/>
          <w:color w:val="auto"/>
          <w:kern w:val="0"/>
          <w:sz w:val="32"/>
          <w:szCs w:val="32"/>
          <w:lang w:val="en-US" w:eastAsia="zh-CN" w:bidi="ar-SA"/>
        </w:rPr>
        <w:t>湖南省语言文字应用研究专项课题</w:t>
      </w:r>
      <w:r>
        <w:rPr>
          <w:rFonts w:hint="default" w:ascii="Times New Roman" w:hAnsi="Times New Roman" w:eastAsia="仿宋_GB2312" w:cs="Times New Roman"/>
          <w:color w:val="auto"/>
          <w:kern w:val="0"/>
          <w:sz w:val="32"/>
          <w:szCs w:val="32"/>
        </w:rPr>
        <w:t>的研究工作；负责制定全省语言文字培训测试规划和计划；聘任和管理本省国家级和省级测试员；协助省</w:t>
      </w:r>
      <w:r>
        <w:rPr>
          <w:rFonts w:hint="default" w:ascii="Times New Roman" w:hAnsi="Times New Roman" w:eastAsia="仿宋_GB2312" w:cs="Times New Roman"/>
          <w:color w:val="auto"/>
          <w:kern w:val="0"/>
          <w:sz w:val="32"/>
          <w:szCs w:val="32"/>
          <w:lang w:val="en-US" w:eastAsia="zh-CN"/>
        </w:rPr>
        <w:t>教育厅</w:t>
      </w:r>
      <w:r>
        <w:rPr>
          <w:rFonts w:hint="default" w:ascii="Times New Roman" w:hAnsi="Times New Roman" w:eastAsia="仿宋_GB2312" w:cs="Times New Roman"/>
          <w:color w:val="auto"/>
          <w:kern w:val="0"/>
          <w:sz w:val="32"/>
          <w:szCs w:val="32"/>
        </w:rPr>
        <w:t>开展语言文字规范化示范校及特色校的评估管理工作；负责国家通用语言文字在全省的宣传推广，组织开展各类语言文字社会活动。</w:t>
      </w:r>
      <w:r>
        <w:rPr>
          <w:rFonts w:hint="default" w:ascii="Times New Roman" w:hAnsi="Times New Roman" w:eastAsia="仿宋_GB2312" w:cs="Times New Roman"/>
          <w:color w:val="auto"/>
          <w:sz w:val="32"/>
          <w:szCs w:val="32"/>
          <w:lang w:val="en-US" w:eastAsia="zh-CN"/>
        </w:rPr>
        <w:t>负责全省汉语方言保护及研究工作。</w:t>
      </w:r>
    </w:p>
    <w:p w14:paraId="4AD0EC10">
      <w:pPr>
        <w:pStyle w:val="17"/>
        <w:keepNext w:val="0"/>
        <w:keepLines w:val="0"/>
        <w:pageBreakBefore w:val="0"/>
        <w:widowControl/>
        <w:numPr>
          <w:ilvl w:val="0"/>
          <w:numId w:val="10"/>
        </w:numPr>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lang w:eastAsia="zh-CN"/>
        </w:rPr>
        <w:t>组织机构及人员情况</w:t>
      </w:r>
    </w:p>
    <w:p w14:paraId="53D03E9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中心</w:t>
      </w:r>
      <w:r>
        <w:rPr>
          <w:rFonts w:hint="default" w:ascii="Times New Roman" w:hAnsi="Times New Roman" w:eastAsia="仿宋_GB2312" w:cs="Times New Roman"/>
          <w:color w:val="auto"/>
          <w:sz w:val="32"/>
          <w:szCs w:val="32"/>
        </w:rPr>
        <w:t>内设办公室、</w:t>
      </w:r>
      <w:r>
        <w:rPr>
          <w:rFonts w:hint="default" w:ascii="Times New Roman" w:hAnsi="Times New Roman" w:eastAsia="仿宋_GB2312" w:cs="Times New Roman"/>
          <w:color w:val="auto"/>
          <w:sz w:val="32"/>
          <w:szCs w:val="32"/>
          <w:lang w:eastAsia="zh-CN"/>
        </w:rPr>
        <w:t>测试</w:t>
      </w:r>
      <w:r>
        <w:rPr>
          <w:rFonts w:hint="default" w:ascii="Times New Roman" w:hAnsi="Times New Roman" w:eastAsia="仿宋_GB2312" w:cs="Times New Roman"/>
          <w:color w:val="auto"/>
          <w:sz w:val="32"/>
          <w:szCs w:val="32"/>
        </w:rPr>
        <w:t>部、</w:t>
      </w:r>
      <w:r>
        <w:rPr>
          <w:rFonts w:hint="default" w:ascii="Times New Roman" w:hAnsi="Times New Roman" w:eastAsia="仿宋_GB2312" w:cs="Times New Roman"/>
          <w:color w:val="auto"/>
          <w:sz w:val="32"/>
          <w:szCs w:val="32"/>
          <w:lang w:val="en-US" w:eastAsia="zh-CN"/>
        </w:rPr>
        <w:t>事业发展</w:t>
      </w:r>
      <w:r>
        <w:rPr>
          <w:rFonts w:hint="default" w:ascii="Times New Roman" w:hAnsi="Times New Roman" w:eastAsia="仿宋_GB2312" w:cs="Times New Roman"/>
          <w:color w:val="auto"/>
          <w:sz w:val="32"/>
          <w:szCs w:val="32"/>
        </w:rPr>
        <w:t>部和财务部</w:t>
      </w:r>
      <w:r>
        <w:rPr>
          <w:rFonts w:hint="default" w:ascii="Times New Roman" w:hAnsi="Times New Roman" w:eastAsia="仿宋_GB2312" w:cs="Times New Roman"/>
          <w:color w:val="auto"/>
          <w:sz w:val="32"/>
          <w:szCs w:val="32"/>
          <w:lang w:val="en-US" w:eastAsia="zh-CN"/>
        </w:rPr>
        <w:t>四</w:t>
      </w:r>
      <w:r>
        <w:rPr>
          <w:rFonts w:hint="default" w:ascii="Times New Roman" w:hAnsi="Times New Roman" w:eastAsia="仿宋_GB2312" w:cs="Times New Roman"/>
          <w:color w:val="auto"/>
          <w:sz w:val="32"/>
          <w:szCs w:val="32"/>
        </w:rPr>
        <w:t>个部门</w:t>
      </w:r>
      <w:r>
        <w:rPr>
          <w:rFonts w:hint="default" w:ascii="Times New Roman" w:hAnsi="Times New Roman" w:eastAsia="仿宋_GB2312" w:cs="Times New Roman"/>
          <w:color w:val="auto"/>
          <w:sz w:val="32"/>
          <w:szCs w:val="32"/>
          <w:lang w:eastAsia="zh-CN"/>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eastAsia="zh-CN"/>
        </w:rPr>
        <w:t>，中心编制</w:t>
      </w:r>
      <w:r>
        <w:rPr>
          <w:rFonts w:hint="default" w:ascii="Times New Roman" w:hAnsi="Times New Roman" w:eastAsia="仿宋_GB2312" w:cs="Times New Roman"/>
          <w:color w:val="auto"/>
          <w:sz w:val="32"/>
          <w:szCs w:val="32"/>
          <w:lang w:val="en-US" w:eastAsia="zh-CN"/>
        </w:rPr>
        <w:t>7人，年末实有人数30人。</w:t>
      </w:r>
      <w:r>
        <w:rPr>
          <w:rFonts w:hint="default" w:ascii="Times New Roman" w:hAnsi="Times New Roman" w:eastAsia="仿宋_GB2312" w:cs="Times New Roman"/>
          <w:color w:val="auto"/>
          <w:sz w:val="32"/>
          <w:szCs w:val="32"/>
        </w:rPr>
        <w:t>其中在</w:t>
      </w:r>
      <w:r>
        <w:rPr>
          <w:rFonts w:hint="default" w:ascii="Times New Roman" w:hAnsi="Times New Roman" w:eastAsia="仿宋_GB2312" w:cs="Times New Roman"/>
          <w:color w:val="auto"/>
          <w:sz w:val="32"/>
          <w:szCs w:val="32"/>
          <w:lang w:eastAsia="zh-CN"/>
        </w:rPr>
        <w:t>编员工</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人，</w:t>
      </w:r>
      <w:r>
        <w:rPr>
          <w:rFonts w:hint="default" w:ascii="Times New Roman" w:hAnsi="Times New Roman" w:eastAsia="仿宋_GB2312" w:cs="Times New Roman"/>
          <w:color w:val="auto"/>
          <w:sz w:val="32"/>
          <w:szCs w:val="32"/>
          <w:lang w:eastAsia="zh-CN"/>
        </w:rPr>
        <w:t>常聘管理人员</w:t>
      </w:r>
      <w:r>
        <w:rPr>
          <w:rFonts w:hint="default" w:ascii="Times New Roman" w:hAnsi="Times New Roman" w:eastAsia="仿宋_GB2312" w:cs="Times New Roman"/>
          <w:color w:val="auto"/>
          <w:sz w:val="32"/>
          <w:szCs w:val="32"/>
          <w:lang w:val="en-US" w:eastAsia="zh-CN"/>
        </w:rPr>
        <w:t>19</w:t>
      </w:r>
      <w:r>
        <w:rPr>
          <w:rFonts w:hint="default" w:ascii="Times New Roman" w:hAnsi="Times New Roman" w:eastAsia="仿宋_GB2312" w:cs="Times New Roman"/>
          <w:color w:val="auto"/>
          <w:sz w:val="32"/>
          <w:szCs w:val="32"/>
        </w:rPr>
        <w:t>人</w:t>
      </w:r>
      <w:r>
        <w:rPr>
          <w:rFonts w:hint="default" w:ascii="Times New Roman" w:hAnsi="Times New Roman" w:eastAsia="仿宋_GB2312" w:cs="Times New Roman"/>
          <w:color w:val="auto"/>
          <w:sz w:val="32"/>
          <w:szCs w:val="32"/>
          <w:lang w:eastAsia="zh-CN"/>
        </w:rPr>
        <w:t>，后勤人员</w:t>
      </w:r>
      <w:r>
        <w:rPr>
          <w:rFonts w:hint="default" w:ascii="Times New Roman" w:hAnsi="Times New Roman" w:eastAsia="仿宋_GB2312" w:cs="Times New Roman"/>
          <w:color w:val="auto"/>
          <w:sz w:val="32"/>
          <w:szCs w:val="32"/>
          <w:lang w:val="en-US" w:eastAsia="zh-CN"/>
        </w:rPr>
        <w:t>4人（聘用人员均为劳务派遣人员</w:t>
      </w:r>
      <w:r>
        <w:rPr>
          <w:rFonts w:hint="default" w:ascii="Times New Roman" w:hAnsi="Times New Roman" w:eastAsia="仿宋_GB2312" w:cs="Times New Roman"/>
          <w:color w:val="auto"/>
          <w:spacing w:val="-6"/>
          <w:sz w:val="32"/>
          <w:szCs w:val="32"/>
          <w:lang w:val="en-US" w:eastAsia="zh-CN"/>
        </w:rPr>
        <w:t>）</w:t>
      </w:r>
      <w:r>
        <w:rPr>
          <w:rFonts w:hint="default" w:ascii="Times New Roman" w:hAnsi="Times New Roman" w:eastAsia="仿宋_GB2312" w:cs="Times New Roman"/>
          <w:color w:val="auto"/>
          <w:spacing w:val="-6"/>
          <w:sz w:val="32"/>
          <w:szCs w:val="32"/>
        </w:rPr>
        <w:t>。</w:t>
      </w:r>
      <w:r>
        <w:rPr>
          <w:rFonts w:hint="default" w:ascii="Times New Roman" w:hAnsi="Times New Roman" w:eastAsia="仿宋_GB2312" w:cs="Times New Roman"/>
          <w:color w:val="auto"/>
          <w:spacing w:val="-6"/>
          <w:sz w:val="32"/>
          <w:szCs w:val="32"/>
          <w:lang w:val="en-US" w:eastAsia="zh-CN"/>
        </w:rPr>
        <w:t>退休人员2人。</w:t>
      </w:r>
    </w:p>
    <w:p w14:paraId="42D80578">
      <w:pPr>
        <w:pStyle w:val="17"/>
        <w:keepNext w:val="0"/>
        <w:keepLines w:val="0"/>
        <w:pageBreakBefore w:val="0"/>
        <w:widowControl/>
        <w:numPr>
          <w:ilvl w:val="0"/>
          <w:numId w:val="9"/>
        </w:numPr>
        <w:kinsoku/>
        <w:wordWrap/>
        <w:overflowPunct/>
        <w:topLinePunct w:val="0"/>
        <w:autoSpaceDE/>
        <w:autoSpaceDN/>
        <w:bidi w:val="0"/>
        <w:snapToGrid/>
        <w:spacing w:line="560" w:lineRule="exact"/>
        <w:ind w:firstLineChars="0"/>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lang w:val="en-US" w:eastAsia="zh-CN"/>
        </w:rPr>
        <w:t>一般公共预算</w:t>
      </w:r>
      <w:r>
        <w:rPr>
          <w:rFonts w:hint="default" w:ascii="Times New Roman" w:hAnsi="Times New Roman" w:eastAsia="黑体" w:cs="Times New Roman"/>
          <w:b w:val="0"/>
          <w:bCs w:val="0"/>
          <w:color w:val="auto"/>
          <w:sz w:val="32"/>
          <w:szCs w:val="32"/>
        </w:rPr>
        <w:t>支出情况</w:t>
      </w:r>
    </w:p>
    <w:p w14:paraId="118F1A7B">
      <w:pPr>
        <w:pStyle w:val="17"/>
        <w:keepNext w:val="0"/>
        <w:keepLines w:val="0"/>
        <w:pageBreakBefore w:val="0"/>
        <w:widowControl/>
        <w:numPr>
          <w:ilvl w:val="0"/>
          <w:numId w:val="11"/>
        </w:numPr>
        <w:kinsoku/>
        <w:wordWrap/>
        <w:overflowPunct/>
        <w:topLinePunct w:val="0"/>
        <w:autoSpaceDE/>
        <w:autoSpaceDN/>
        <w:bidi w:val="0"/>
        <w:snapToGrid/>
        <w:spacing w:line="560" w:lineRule="exact"/>
        <w:ind w:firstLineChars="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基本支出情况</w:t>
      </w:r>
    </w:p>
    <w:p w14:paraId="1B606E0A">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 xml:space="preserve">基本支出是为保障省本单位正常运转、完成日常工作任务而发生的各项支出，包括用于在职人员基本工资、绩效工资等人员经费以及办公费、印刷费、水电费等日常公用经费。 </w:t>
      </w:r>
    </w:p>
    <w:p w14:paraId="24C886DC">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2023年中心</w:t>
      </w:r>
      <w:r>
        <w:rPr>
          <w:rFonts w:hint="default" w:ascii="Times New Roman" w:hAnsi="Times New Roman" w:eastAsia="仿宋_GB2312" w:cs="Times New Roman"/>
          <w:color w:val="auto"/>
          <w:sz w:val="32"/>
          <w:szCs w:val="32"/>
        </w:rPr>
        <w:t>基本支出</w:t>
      </w:r>
      <w:r>
        <w:rPr>
          <w:rFonts w:hint="default" w:ascii="Times New Roman" w:hAnsi="Times New Roman" w:eastAsia="仿宋_GB2312" w:cs="Times New Roman"/>
          <w:color w:val="auto"/>
          <w:sz w:val="32"/>
          <w:szCs w:val="32"/>
          <w:lang w:val="en-US" w:eastAsia="zh-CN"/>
        </w:rPr>
        <w:t>463.64</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较上年减少23.49万元，下降率为4.82%。其中人员经费128.78万元，占基本支出的27.78%，较上年下降16.41%，</w:t>
      </w:r>
      <w:r>
        <w:rPr>
          <w:rFonts w:hint="default" w:ascii="Times New Roman" w:hAnsi="Times New Roman" w:eastAsia="仿宋_GB2312" w:cs="Times New Roman"/>
          <w:color w:val="auto"/>
          <w:sz w:val="32"/>
          <w:szCs w:val="32"/>
        </w:rPr>
        <w:t>公用经费</w:t>
      </w:r>
      <w:r>
        <w:rPr>
          <w:rFonts w:hint="default" w:ascii="Times New Roman" w:hAnsi="Times New Roman" w:eastAsia="仿宋_GB2312" w:cs="Times New Roman"/>
          <w:color w:val="auto"/>
          <w:sz w:val="32"/>
          <w:szCs w:val="32"/>
          <w:lang w:val="en-US" w:eastAsia="zh-CN"/>
        </w:rPr>
        <w:t>334.86</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占基本支出的72.22%，较上年增长0.54%。</w:t>
      </w:r>
    </w:p>
    <w:p w14:paraId="12C59AA6">
      <w:pPr>
        <w:pStyle w:val="17"/>
        <w:keepNext w:val="0"/>
        <w:keepLines w:val="0"/>
        <w:pageBreakBefore w:val="0"/>
        <w:widowControl/>
        <w:numPr>
          <w:ilvl w:val="0"/>
          <w:numId w:val="11"/>
        </w:numPr>
        <w:kinsoku/>
        <w:wordWrap/>
        <w:overflowPunct/>
        <w:topLinePunct w:val="0"/>
        <w:autoSpaceDE/>
        <w:autoSpaceDN/>
        <w:bidi w:val="0"/>
        <w:snapToGrid/>
        <w:spacing w:line="560" w:lineRule="exact"/>
        <w:ind w:firstLineChars="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项目支出情况</w:t>
      </w:r>
    </w:p>
    <w:p w14:paraId="0FC772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2023年中心</w:t>
      </w:r>
      <w:r>
        <w:rPr>
          <w:rFonts w:hint="default" w:ascii="Times New Roman" w:hAnsi="Times New Roman" w:eastAsia="仿宋_GB2312" w:cs="Times New Roman"/>
          <w:color w:val="auto"/>
          <w:sz w:val="32"/>
          <w:szCs w:val="32"/>
          <w:lang w:eastAsia="zh-CN"/>
        </w:rPr>
        <w:t>项目支出</w:t>
      </w:r>
      <w:r>
        <w:rPr>
          <w:rFonts w:hint="default" w:ascii="Times New Roman" w:hAnsi="Times New Roman" w:eastAsia="仿宋_GB2312" w:cs="Times New Roman"/>
          <w:color w:val="auto"/>
          <w:sz w:val="32"/>
          <w:szCs w:val="32"/>
          <w:lang w:val="en-US" w:eastAsia="zh-CN"/>
        </w:rPr>
        <w:t>923.96万元，较上年减少14.04万元，下降率1.50%。</w:t>
      </w:r>
    </w:p>
    <w:p w14:paraId="56A195B7">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b w:val="0"/>
          <w:bCs w:val="0"/>
          <w:color w:val="auto"/>
          <w:sz w:val="32"/>
          <w:szCs w:val="32"/>
          <w:shd w:val="clear" w:color="auto" w:fill="FFFFFF"/>
          <w:lang w:val="en-US" w:eastAsia="zh-CN"/>
        </w:rPr>
      </w:pPr>
      <w:r>
        <w:rPr>
          <w:rFonts w:hint="default" w:ascii="Times New Roman" w:hAnsi="Times New Roman" w:eastAsia="仿宋_GB2312" w:cs="Times New Roman"/>
          <w:color w:val="auto"/>
          <w:kern w:val="2"/>
          <w:sz w:val="32"/>
          <w:szCs w:val="32"/>
          <w:lang w:val="en-US" w:eastAsia="zh-CN" w:bidi="ar-SA"/>
        </w:rPr>
        <w:t>业务工作专项年初预算安排1,165.15万元，支出</w:t>
      </w:r>
      <w:r>
        <w:rPr>
          <w:rFonts w:hint="default" w:ascii="Times New Roman" w:hAnsi="Times New Roman" w:cs="Times New Roman"/>
          <w:color w:val="auto"/>
          <w:sz w:val="32"/>
          <w:szCs w:val="32"/>
          <w:lang w:val="en-US" w:eastAsia="zh-CN"/>
        </w:rPr>
        <w:t>867.53</w:t>
      </w:r>
      <w:r>
        <w:rPr>
          <w:rFonts w:hint="default" w:ascii="Times New Roman" w:hAnsi="Times New Roman" w:eastAsia="仿宋_GB2312" w:cs="Times New Roman"/>
          <w:color w:val="auto"/>
          <w:kern w:val="2"/>
          <w:sz w:val="32"/>
          <w:szCs w:val="32"/>
          <w:lang w:val="en-US" w:eastAsia="zh-CN" w:bidi="ar-SA"/>
        </w:rPr>
        <w:t>万元。主要用于</w:t>
      </w:r>
      <w:r>
        <w:rPr>
          <w:rFonts w:hint="default" w:ascii="Times New Roman" w:hAnsi="Times New Roman" w:eastAsia="仿宋_GB2312" w:cs="Times New Roman"/>
          <w:b w:val="0"/>
          <w:bCs w:val="0"/>
          <w:color w:val="auto"/>
          <w:sz w:val="32"/>
          <w:szCs w:val="32"/>
          <w:lang w:val="en-US" w:eastAsia="zh-CN"/>
        </w:rPr>
        <w:t>计算机辅助普通话等级测试项目、汉字应用水平监测项目、推普周等语言文字宣传推广项目、教师培训项目、其他资本性、</w:t>
      </w:r>
      <w:r>
        <w:rPr>
          <w:rFonts w:hint="default" w:ascii="Times New Roman" w:hAnsi="Times New Roman" w:eastAsia="仿宋_GB2312" w:cs="Times New Roman"/>
          <w:b w:val="0"/>
          <w:bCs w:val="0"/>
          <w:color w:val="auto"/>
          <w:sz w:val="32"/>
          <w:szCs w:val="32"/>
          <w:shd w:val="clear" w:color="auto" w:fill="FFFFFF"/>
          <w:lang w:val="en-US" w:eastAsia="zh-CN"/>
        </w:rPr>
        <w:t>驻厅纪检组谈话点项目</w:t>
      </w:r>
      <w:r>
        <w:rPr>
          <w:rFonts w:hint="default" w:ascii="Times New Roman" w:hAnsi="Times New Roman" w:eastAsia="仿宋_GB2312" w:cs="Times New Roman"/>
          <w:b w:val="0"/>
          <w:bCs w:val="0"/>
          <w:color w:val="auto"/>
          <w:sz w:val="32"/>
          <w:szCs w:val="32"/>
          <w:shd w:val="clear" w:color="auto" w:fill="FFFFFF"/>
          <w:lang w:eastAsia="zh-CN"/>
        </w:rPr>
        <w:t>等支出</w:t>
      </w:r>
      <w:r>
        <w:rPr>
          <w:rFonts w:hint="default" w:ascii="Times New Roman" w:hAnsi="Times New Roman" w:eastAsia="仿宋_GB2312" w:cs="Times New Roman"/>
          <w:b w:val="0"/>
          <w:bCs w:val="0"/>
          <w:color w:val="auto"/>
          <w:sz w:val="32"/>
          <w:szCs w:val="32"/>
          <w:shd w:val="clear" w:color="auto" w:fill="FFFFFF"/>
        </w:rPr>
        <w:t>。</w:t>
      </w:r>
    </w:p>
    <w:p w14:paraId="29EA28F4">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b w:val="0"/>
          <w:bCs w:val="0"/>
          <w:color w:val="auto"/>
          <w:sz w:val="32"/>
          <w:szCs w:val="32"/>
          <w:shd w:val="clear" w:color="auto" w:fill="FFFFFF"/>
          <w:lang w:val="en-US" w:eastAsia="zh-CN"/>
        </w:rPr>
      </w:pPr>
      <w:r>
        <w:rPr>
          <w:rFonts w:hint="default" w:ascii="Times New Roman" w:hAnsi="Times New Roman" w:eastAsia="仿宋_GB2312" w:cs="Times New Roman"/>
          <w:b w:val="0"/>
          <w:bCs w:val="0"/>
          <w:color w:val="auto"/>
          <w:sz w:val="32"/>
          <w:szCs w:val="32"/>
          <w:shd w:val="clear" w:color="auto" w:fill="FFFFFF"/>
          <w:lang w:val="en-US" w:eastAsia="zh-CN"/>
        </w:rPr>
        <w:t>省级教育综合发展专项年初预算安排33.87万元，为语言文字专项经费，其中上年度结转3.87万元，本年度安排30万元；年中追加2023年第五批教育综合发展专项资金33万元，共计支出56.43万元。主要用于中华经典诵讲写项目、汉字应用水平监测和湖南省乡村骨干教师普通话水平提升研修班项目。</w:t>
      </w:r>
    </w:p>
    <w:p w14:paraId="6C3DBE10">
      <w:pPr>
        <w:keepNext w:val="0"/>
        <w:keepLines w:val="0"/>
        <w:pageBreakBefore w:val="0"/>
        <w:widowControl/>
        <w:numPr>
          <w:ilvl w:val="0"/>
          <w:numId w:val="9"/>
        </w:numPr>
        <w:kinsoku/>
        <w:wordWrap/>
        <w:overflowPunct/>
        <w:topLinePunct w:val="0"/>
        <w:autoSpaceDE/>
        <w:autoSpaceDN/>
        <w:bidi w:val="0"/>
        <w:snapToGrid/>
        <w:spacing w:line="560" w:lineRule="exact"/>
        <w:ind w:left="1360" w:leftChars="0" w:hanging="720" w:firstLineChars="0"/>
        <w:jc w:val="left"/>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政府性基金预算支出情况</w:t>
      </w:r>
    </w:p>
    <w:p w14:paraId="6F5FE0C8">
      <w:pPr>
        <w:pStyle w:val="2"/>
        <w:keepNext w:val="0"/>
        <w:keepLines w:val="0"/>
        <w:pageBreakBefore w:val="0"/>
        <w:numPr>
          <w:ilvl w:val="0"/>
          <w:numId w:val="0"/>
        </w:numPr>
        <w:kinsoku/>
        <w:wordWrap/>
        <w:overflowPunct/>
        <w:topLinePunct w:val="0"/>
        <w:bidi w:val="0"/>
        <w:snapToGrid/>
        <w:spacing w:line="560" w:lineRule="exact"/>
        <w:ind w:left="640" w:leftChars="0"/>
        <w:textAlignment w:val="auto"/>
        <w:rPr>
          <w:rFonts w:hint="default" w:ascii="Times New Roman" w:hAnsi="Times New Roman" w:eastAsia="仿宋_GB2312" w:cs="Times New Roman"/>
          <w:b w:val="0"/>
          <w:bCs w:val="0"/>
          <w:color w:val="auto"/>
          <w:kern w:val="2"/>
          <w:sz w:val="32"/>
          <w:szCs w:val="32"/>
          <w:shd w:val="clear" w:color="auto" w:fill="FFFFFF"/>
          <w:lang w:val="en-US" w:eastAsia="zh-CN" w:bidi="ar-SA"/>
        </w:rPr>
      </w:pPr>
      <w:r>
        <w:rPr>
          <w:rFonts w:hint="default" w:ascii="Times New Roman" w:hAnsi="Times New Roman" w:eastAsia="仿宋_GB2312" w:cs="Times New Roman"/>
          <w:b w:val="0"/>
          <w:bCs w:val="0"/>
          <w:color w:val="auto"/>
          <w:kern w:val="2"/>
          <w:sz w:val="32"/>
          <w:szCs w:val="32"/>
          <w:shd w:val="clear" w:color="auto" w:fill="FFFFFF"/>
          <w:lang w:val="en-US" w:eastAsia="zh-CN" w:bidi="ar-SA"/>
        </w:rPr>
        <w:t>无。</w:t>
      </w:r>
    </w:p>
    <w:p w14:paraId="07F08D65">
      <w:pPr>
        <w:keepNext w:val="0"/>
        <w:keepLines w:val="0"/>
        <w:pageBreakBefore w:val="0"/>
        <w:widowControl/>
        <w:numPr>
          <w:ilvl w:val="0"/>
          <w:numId w:val="9"/>
        </w:numPr>
        <w:kinsoku/>
        <w:wordWrap/>
        <w:overflowPunct/>
        <w:topLinePunct w:val="0"/>
        <w:autoSpaceDE/>
        <w:autoSpaceDN/>
        <w:bidi w:val="0"/>
        <w:snapToGrid/>
        <w:spacing w:line="560" w:lineRule="exact"/>
        <w:ind w:left="1360" w:leftChars="0" w:hanging="720" w:firstLineChars="0"/>
        <w:jc w:val="left"/>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国有资本经营预算支出情况</w:t>
      </w:r>
    </w:p>
    <w:p w14:paraId="4C775FC3">
      <w:pPr>
        <w:pStyle w:val="2"/>
        <w:keepNext w:val="0"/>
        <w:keepLines w:val="0"/>
        <w:pageBreakBefore w:val="0"/>
        <w:numPr>
          <w:ilvl w:val="0"/>
          <w:numId w:val="0"/>
        </w:numPr>
        <w:kinsoku/>
        <w:wordWrap/>
        <w:overflowPunct/>
        <w:topLinePunct w:val="0"/>
        <w:bidi w:val="0"/>
        <w:snapToGrid/>
        <w:spacing w:line="560" w:lineRule="exact"/>
        <w:ind w:left="640" w:leftChars="0"/>
        <w:textAlignment w:val="auto"/>
        <w:rPr>
          <w:rFonts w:hint="default" w:ascii="Times New Roman" w:hAnsi="Times New Roman" w:eastAsia="仿宋_GB2312" w:cs="Times New Roman"/>
          <w:b w:val="0"/>
          <w:bCs w:val="0"/>
          <w:color w:val="auto"/>
          <w:kern w:val="2"/>
          <w:sz w:val="32"/>
          <w:szCs w:val="32"/>
          <w:shd w:val="clear" w:color="auto" w:fill="FFFFFF"/>
          <w:lang w:val="en-US" w:eastAsia="zh-CN" w:bidi="ar-SA"/>
        </w:rPr>
      </w:pPr>
      <w:r>
        <w:rPr>
          <w:rFonts w:hint="default" w:ascii="Times New Roman" w:hAnsi="Times New Roman" w:eastAsia="仿宋_GB2312" w:cs="Times New Roman"/>
          <w:b w:val="0"/>
          <w:bCs w:val="0"/>
          <w:color w:val="auto"/>
          <w:kern w:val="2"/>
          <w:sz w:val="32"/>
          <w:szCs w:val="32"/>
          <w:shd w:val="clear" w:color="auto" w:fill="FFFFFF"/>
          <w:lang w:val="en-US" w:eastAsia="zh-CN" w:bidi="ar-SA"/>
        </w:rPr>
        <w:t>无。</w:t>
      </w:r>
    </w:p>
    <w:p w14:paraId="39B9A8CA">
      <w:pPr>
        <w:keepNext w:val="0"/>
        <w:keepLines w:val="0"/>
        <w:pageBreakBefore w:val="0"/>
        <w:widowControl/>
        <w:numPr>
          <w:ilvl w:val="0"/>
          <w:numId w:val="9"/>
        </w:numPr>
        <w:kinsoku/>
        <w:wordWrap/>
        <w:overflowPunct/>
        <w:topLinePunct w:val="0"/>
        <w:autoSpaceDE/>
        <w:autoSpaceDN/>
        <w:bidi w:val="0"/>
        <w:snapToGrid/>
        <w:spacing w:line="560" w:lineRule="exact"/>
        <w:ind w:left="1360" w:leftChars="0" w:hanging="720" w:firstLineChars="0"/>
        <w:jc w:val="left"/>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社会保险基金预算支出情况</w:t>
      </w:r>
    </w:p>
    <w:p w14:paraId="4F53C836">
      <w:pPr>
        <w:keepNext w:val="0"/>
        <w:keepLines w:val="0"/>
        <w:pageBreakBefore w:val="0"/>
        <w:widowControl/>
        <w:kinsoku/>
        <w:wordWrap/>
        <w:overflowPunct/>
        <w:topLinePunct w:val="0"/>
        <w:autoSpaceDE/>
        <w:autoSpaceDN/>
        <w:bidi w:val="0"/>
        <w:snapToGrid/>
        <w:spacing w:line="560" w:lineRule="exact"/>
        <w:ind w:firstLine="645"/>
        <w:jc w:val="left"/>
        <w:textAlignment w:val="auto"/>
        <w:rPr>
          <w:rFonts w:hint="default" w:ascii="Times New Roman" w:hAnsi="Times New Roman" w:eastAsia="仿宋_GB2312" w:cs="Times New Roman"/>
          <w:b w:val="0"/>
          <w:bCs w:val="0"/>
          <w:color w:val="auto"/>
          <w:kern w:val="2"/>
          <w:sz w:val="32"/>
          <w:szCs w:val="32"/>
          <w:shd w:val="clear" w:color="auto" w:fill="FFFFFF"/>
          <w:lang w:val="en-US" w:eastAsia="zh-CN" w:bidi="ar-SA"/>
        </w:rPr>
      </w:pPr>
      <w:r>
        <w:rPr>
          <w:rFonts w:hint="default" w:ascii="Times New Roman" w:hAnsi="Times New Roman" w:eastAsia="仿宋_GB2312" w:cs="Times New Roman"/>
          <w:b w:val="0"/>
          <w:bCs w:val="0"/>
          <w:color w:val="auto"/>
          <w:kern w:val="2"/>
          <w:sz w:val="32"/>
          <w:szCs w:val="32"/>
          <w:shd w:val="clear" w:color="auto" w:fill="FFFFFF"/>
          <w:lang w:val="en-US" w:eastAsia="zh-CN" w:bidi="ar-SA"/>
        </w:rPr>
        <w:t>无。</w:t>
      </w:r>
    </w:p>
    <w:p w14:paraId="70F7D6ED">
      <w:pPr>
        <w:keepNext w:val="0"/>
        <w:keepLines w:val="0"/>
        <w:pageBreakBefore w:val="0"/>
        <w:widowControl/>
        <w:kinsoku/>
        <w:wordWrap/>
        <w:overflowPunct/>
        <w:topLinePunct w:val="0"/>
        <w:autoSpaceDE/>
        <w:autoSpaceDN/>
        <w:bidi w:val="0"/>
        <w:snapToGrid/>
        <w:spacing w:line="560" w:lineRule="exact"/>
        <w:ind w:firstLine="645"/>
        <w:jc w:val="left"/>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六</w:t>
      </w:r>
      <w:r>
        <w:rPr>
          <w:rFonts w:hint="default" w:ascii="Times New Roman" w:hAnsi="Times New Roman" w:eastAsia="黑体" w:cs="Times New Roman"/>
          <w:color w:val="auto"/>
          <w:sz w:val="32"/>
          <w:szCs w:val="32"/>
        </w:rPr>
        <w:t>、部门整体支出绩效情况</w:t>
      </w:r>
    </w:p>
    <w:p w14:paraId="7B81FF7B">
      <w:pPr>
        <w:keepNext w:val="0"/>
        <w:keepLines w:val="0"/>
        <w:pageBreakBefore w:val="0"/>
        <w:widowControl/>
        <w:kinsoku/>
        <w:wordWrap/>
        <w:overflowPunct/>
        <w:topLinePunct w:val="0"/>
        <w:autoSpaceDE/>
        <w:autoSpaceDN/>
        <w:bidi w:val="0"/>
        <w:snapToGrid/>
        <w:spacing w:line="560" w:lineRule="exact"/>
        <w:ind w:firstLine="645"/>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通过自评，中心</w:t>
      </w:r>
      <w:r>
        <w:rPr>
          <w:rFonts w:hint="default" w:ascii="Times New Roman" w:hAnsi="Times New Roman" w:eastAsia="仿宋_GB2312" w:cs="Times New Roman"/>
          <w:color w:val="auto"/>
          <w:sz w:val="32"/>
          <w:szCs w:val="32"/>
          <w:lang w:val="en-US" w:eastAsia="zh-CN"/>
        </w:rPr>
        <w:t>2023年度预算编制较全面、科学、合理，预算执行严格有效，预算管理规范，严格执行各项财经法规和会计制度，财务管理和会计基础工作日愈规范，“三公经费”控制有力，总体效果较好。中心《整体支出绩效自评表》综合自评得分为97.65分，主要工作成效如下：</w:t>
      </w:r>
    </w:p>
    <w:p w14:paraId="61697DDC">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color w:val="auto"/>
          <w:kern w:val="0"/>
          <w:sz w:val="32"/>
          <w:szCs w:val="32"/>
        </w:rPr>
      </w:pPr>
      <w:r>
        <w:rPr>
          <w:rFonts w:hint="default" w:ascii="Times New Roman" w:hAnsi="Times New Roman" w:eastAsia="仿宋_GB2312" w:cs="Times New Roman"/>
          <w:b/>
          <w:color w:val="auto"/>
          <w:kern w:val="0"/>
          <w:sz w:val="32"/>
          <w:szCs w:val="32"/>
        </w:rPr>
        <w:t>（一）</w:t>
      </w:r>
      <w:r>
        <w:rPr>
          <w:rFonts w:hint="default" w:ascii="Times New Roman" w:hAnsi="Times New Roman" w:eastAsia="仿宋_GB2312" w:cs="Times New Roman"/>
          <w:b/>
          <w:color w:val="auto"/>
          <w:kern w:val="0"/>
          <w:sz w:val="32"/>
          <w:szCs w:val="32"/>
          <w:lang w:val="en-US" w:eastAsia="zh-CN"/>
        </w:rPr>
        <w:t>固本强基，</w:t>
      </w:r>
      <w:r>
        <w:rPr>
          <w:rFonts w:hint="default" w:ascii="Times New Roman" w:hAnsi="Times New Roman" w:eastAsia="仿宋_GB2312" w:cs="Times New Roman"/>
          <w:b/>
          <w:color w:val="auto"/>
          <w:kern w:val="0"/>
          <w:sz w:val="32"/>
          <w:szCs w:val="32"/>
        </w:rPr>
        <w:t>推进</w:t>
      </w:r>
      <w:r>
        <w:rPr>
          <w:rFonts w:hint="default" w:ascii="Times New Roman" w:hAnsi="Times New Roman" w:eastAsia="仿宋_GB2312" w:cs="Times New Roman"/>
          <w:b/>
          <w:color w:val="auto"/>
          <w:kern w:val="0"/>
          <w:sz w:val="32"/>
          <w:szCs w:val="32"/>
          <w:lang w:val="en-US" w:eastAsia="zh-CN"/>
        </w:rPr>
        <w:t>普通话规范化发展</w:t>
      </w:r>
    </w:p>
    <w:p w14:paraId="147A09D3">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b/>
          <w:color w:val="auto"/>
          <w:kern w:val="0"/>
          <w:sz w:val="32"/>
          <w:szCs w:val="32"/>
          <w:lang w:val="en-US" w:eastAsia="zh-CN"/>
        </w:rPr>
        <w:t>全面加强</w:t>
      </w:r>
      <w:r>
        <w:rPr>
          <w:rFonts w:hint="default" w:ascii="Times New Roman" w:hAnsi="Times New Roman" w:eastAsia="仿宋_GB2312" w:cs="Times New Roman"/>
          <w:b/>
          <w:color w:val="auto"/>
          <w:kern w:val="0"/>
          <w:sz w:val="32"/>
          <w:szCs w:val="32"/>
        </w:rPr>
        <w:t>普通话水平测试工作。</w:t>
      </w:r>
      <w:r>
        <w:rPr>
          <w:rFonts w:hint="default" w:ascii="Times New Roman" w:hAnsi="Times New Roman" w:eastAsia="仿宋_GB2312" w:cs="Times New Roman"/>
          <w:bCs/>
          <w:color w:val="auto"/>
          <w:sz w:val="32"/>
          <w:szCs w:val="32"/>
        </w:rPr>
        <w:t>严格落实《普通话水平测试管理规定》（教育部令第51号）等相关法规要求</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b w:val="0"/>
          <w:bCs w:val="0"/>
          <w:color w:val="auto"/>
          <w:sz w:val="32"/>
          <w:szCs w:val="32"/>
          <w:lang w:val="en-US" w:eastAsia="zh-CN"/>
        </w:rPr>
        <w:t>升级更新普通话测试系统</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bCs/>
          <w:color w:val="auto"/>
          <w:sz w:val="32"/>
          <w:szCs w:val="32"/>
        </w:rPr>
        <w:t>提升普通话水平测试工作管理化水平，</w:t>
      </w:r>
      <w:r>
        <w:rPr>
          <w:rFonts w:hint="default" w:ascii="Times New Roman" w:hAnsi="Times New Roman" w:eastAsia="仿宋_GB2312" w:cs="Times New Roman"/>
          <w:color w:val="auto"/>
          <w:kern w:val="0"/>
          <w:sz w:val="32"/>
          <w:szCs w:val="32"/>
          <w:lang w:val="en-US" w:eastAsia="zh-CN"/>
        </w:rPr>
        <w:t>2023年我中心新增湖南省开放大学测试考点，每周面向社会考生增加1000个名额，有效缓解全省考生报名难的问题。2023年全省</w:t>
      </w:r>
      <w:r>
        <w:rPr>
          <w:rFonts w:hint="default" w:ascii="Times New Roman" w:hAnsi="Times New Roman" w:eastAsia="仿宋_GB2312" w:cs="Times New Roman"/>
          <w:color w:val="auto"/>
          <w:kern w:val="0"/>
          <w:sz w:val="32"/>
          <w:szCs w:val="32"/>
        </w:rPr>
        <w:t>普通话水平测试</w:t>
      </w:r>
      <w:r>
        <w:rPr>
          <w:rFonts w:hint="default" w:ascii="Times New Roman" w:hAnsi="Times New Roman" w:eastAsia="仿宋_GB2312" w:cs="Times New Roman"/>
          <w:color w:val="auto"/>
          <w:kern w:val="0"/>
          <w:sz w:val="32"/>
          <w:szCs w:val="32"/>
          <w:lang w:val="en-US" w:eastAsia="zh-CN"/>
        </w:rPr>
        <w:t>量超71</w:t>
      </w:r>
      <w:r>
        <w:rPr>
          <w:rFonts w:hint="default" w:ascii="Times New Roman" w:hAnsi="Times New Roman" w:eastAsia="仿宋_GB2312" w:cs="Times New Roman"/>
          <w:color w:val="auto"/>
          <w:kern w:val="0"/>
          <w:sz w:val="32"/>
          <w:szCs w:val="32"/>
        </w:rPr>
        <w:t>万人次，测试人数稳居全国</w:t>
      </w:r>
      <w:r>
        <w:rPr>
          <w:rFonts w:hint="default" w:ascii="Times New Roman" w:hAnsi="Times New Roman" w:eastAsia="仿宋_GB2312" w:cs="Times New Roman"/>
          <w:color w:val="auto"/>
          <w:kern w:val="0"/>
          <w:sz w:val="32"/>
          <w:szCs w:val="32"/>
          <w:lang w:val="en-US" w:eastAsia="zh-CN"/>
        </w:rPr>
        <w:t>前列，目前</w:t>
      </w:r>
      <w:r>
        <w:rPr>
          <w:rFonts w:hint="default" w:ascii="Times New Roman" w:hAnsi="Times New Roman" w:eastAsia="仿宋_GB2312" w:cs="Times New Roman"/>
          <w:color w:val="auto"/>
          <w:kern w:val="0"/>
          <w:sz w:val="32"/>
          <w:szCs w:val="32"/>
        </w:rPr>
        <w:t>全省</w:t>
      </w:r>
      <w:r>
        <w:rPr>
          <w:rFonts w:hint="default" w:ascii="Times New Roman" w:hAnsi="Times New Roman" w:eastAsia="仿宋_GB2312" w:cs="Times New Roman"/>
          <w:color w:val="auto"/>
          <w:kern w:val="0"/>
          <w:sz w:val="32"/>
          <w:szCs w:val="32"/>
          <w:lang w:val="en-US" w:eastAsia="zh-CN"/>
        </w:rPr>
        <w:t>已</w:t>
      </w:r>
      <w:r>
        <w:rPr>
          <w:rFonts w:hint="default" w:ascii="Times New Roman" w:hAnsi="Times New Roman" w:eastAsia="仿宋_GB2312" w:cs="Times New Roman"/>
          <w:color w:val="auto"/>
          <w:kern w:val="0"/>
          <w:sz w:val="32"/>
          <w:szCs w:val="32"/>
        </w:rPr>
        <w:t>建有</w:t>
      </w:r>
      <w:r>
        <w:rPr>
          <w:rFonts w:hint="default" w:ascii="Times New Roman" w:hAnsi="Times New Roman" w:eastAsia="仿宋_GB2312" w:cs="Times New Roman"/>
          <w:color w:val="auto"/>
          <w:kern w:val="0"/>
          <w:sz w:val="32"/>
          <w:szCs w:val="32"/>
          <w:lang w:val="en-US" w:eastAsia="zh-CN"/>
        </w:rPr>
        <w:t>130</w:t>
      </w:r>
      <w:r>
        <w:rPr>
          <w:rFonts w:hint="default" w:ascii="Times New Roman" w:hAnsi="Times New Roman" w:eastAsia="仿宋_GB2312" w:cs="Times New Roman"/>
          <w:color w:val="auto"/>
          <w:kern w:val="0"/>
          <w:sz w:val="32"/>
          <w:szCs w:val="32"/>
        </w:rPr>
        <w:t>个测试站。</w:t>
      </w:r>
      <w:r>
        <w:rPr>
          <w:rFonts w:hint="default" w:ascii="Times New Roman" w:hAnsi="Times New Roman" w:eastAsia="仿宋_GB2312" w:cs="Times New Roman"/>
          <w:color w:val="auto"/>
          <w:kern w:val="0"/>
          <w:sz w:val="32"/>
          <w:szCs w:val="32"/>
          <w:lang w:val="en-US" w:eastAsia="zh-CN"/>
        </w:rPr>
        <w:t>2023年</w:t>
      </w:r>
      <w:r>
        <w:rPr>
          <w:rFonts w:hint="default" w:ascii="Times New Roman" w:hAnsi="Times New Roman" w:eastAsia="仿宋_GB2312" w:cs="Times New Roman"/>
          <w:color w:val="auto"/>
          <w:kern w:val="0"/>
          <w:sz w:val="32"/>
          <w:szCs w:val="32"/>
        </w:rPr>
        <w:t>组织</w:t>
      </w:r>
      <w:r>
        <w:rPr>
          <w:rFonts w:hint="default" w:ascii="Times New Roman" w:hAnsi="Times New Roman" w:eastAsia="仿宋_GB2312" w:cs="Times New Roman"/>
          <w:color w:val="auto"/>
          <w:kern w:val="0"/>
          <w:sz w:val="32"/>
          <w:szCs w:val="32"/>
          <w:lang w:val="en-US" w:eastAsia="zh-CN"/>
        </w:rPr>
        <w:t>了我省</w:t>
      </w:r>
      <w:r>
        <w:rPr>
          <w:rFonts w:hint="default" w:ascii="Times New Roman" w:hAnsi="Times New Roman" w:eastAsia="仿宋_GB2312" w:cs="Times New Roman"/>
          <w:color w:val="auto"/>
          <w:kern w:val="0"/>
          <w:sz w:val="32"/>
          <w:szCs w:val="32"/>
        </w:rPr>
        <w:t>30个有关县市区开展语言文字使用情况调查，</w:t>
      </w:r>
      <w:r>
        <w:rPr>
          <w:rFonts w:hint="default" w:ascii="Times New Roman" w:hAnsi="Times New Roman" w:eastAsia="仿宋_GB2312" w:cs="Times New Roman"/>
          <w:color w:val="auto"/>
          <w:kern w:val="0"/>
          <w:sz w:val="32"/>
          <w:szCs w:val="32"/>
          <w:lang w:val="en-US" w:eastAsia="zh-CN"/>
        </w:rPr>
        <w:t>结果显示</w:t>
      </w:r>
      <w:r>
        <w:rPr>
          <w:rFonts w:hint="default" w:ascii="Times New Roman" w:hAnsi="Times New Roman" w:eastAsia="仿宋_GB2312" w:cs="Times New Roman"/>
          <w:color w:val="auto"/>
          <w:kern w:val="0"/>
          <w:sz w:val="32"/>
          <w:szCs w:val="32"/>
        </w:rPr>
        <w:t>普及率为80.83%，高于国家普及率0.1个百分点。</w:t>
      </w:r>
    </w:p>
    <w:p w14:paraId="1044EB67">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（二）</w:t>
      </w:r>
      <w:r>
        <w:rPr>
          <w:rFonts w:hint="default" w:ascii="Times New Roman" w:hAnsi="Times New Roman" w:eastAsia="仿宋_GB2312" w:cs="Times New Roman"/>
          <w:b/>
          <w:color w:val="auto"/>
          <w:sz w:val="32"/>
          <w:szCs w:val="32"/>
          <w:lang w:val="en-US" w:eastAsia="zh-CN"/>
        </w:rPr>
        <w:t>以测促培，提高学校</w:t>
      </w:r>
      <w:r>
        <w:rPr>
          <w:rFonts w:hint="default" w:ascii="Times New Roman" w:hAnsi="Times New Roman" w:eastAsia="仿宋_GB2312" w:cs="Times New Roman"/>
          <w:b/>
          <w:color w:val="auto"/>
          <w:sz w:val="32"/>
          <w:szCs w:val="32"/>
        </w:rPr>
        <w:t>语言文字教育水平</w:t>
      </w:r>
    </w:p>
    <w:p w14:paraId="6763B40C">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b/>
          <w:bCs/>
          <w:color w:val="auto"/>
          <w:sz w:val="32"/>
          <w:szCs w:val="32"/>
          <w:lang w:val="en-US" w:eastAsia="zh-CN"/>
        </w:rPr>
        <w:t>1</w:t>
      </w:r>
      <w:r>
        <w:rPr>
          <w:rFonts w:hint="default" w:ascii="Times New Roman" w:hAnsi="Times New Roman" w:eastAsia="仿宋_GB2312" w:cs="Times New Roman"/>
          <w:b/>
          <w:bCs/>
          <w:color w:val="auto"/>
          <w:sz w:val="32"/>
          <w:szCs w:val="32"/>
        </w:rPr>
        <w:t>.全面加强各级各类学校语言文字教育</w:t>
      </w:r>
      <w:r>
        <w:rPr>
          <w:rFonts w:hint="default" w:ascii="Times New Roman" w:hAnsi="Times New Roman" w:eastAsia="仿宋_GB2312" w:cs="Times New Roman"/>
          <w:b/>
          <w:bCs/>
          <w:color w:val="auto"/>
          <w:sz w:val="32"/>
          <w:szCs w:val="32"/>
          <w:lang w:val="en-US" w:eastAsia="zh-CN"/>
        </w:rPr>
        <w:t>教学</w:t>
      </w: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color w:val="auto"/>
          <w:kern w:val="0"/>
          <w:sz w:val="32"/>
          <w:szCs w:val="32"/>
          <w:lang w:val="en-US" w:eastAsia="zh-CN"/>
        </w:rPr>
        <w:t>深入实施推普助力乡村振兴计划，有序推进我省学校语言文字工作达标建设工作，开展“国培计划</w:t>
      </w:r>
      <w:r>
        <w:rPr>
          <w:rFonts w:hint="default" w:ascii="Times New Roman" w:hAnsi="Times New Roman"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2023</w:t>
      </w:r>
      <w:r>
        <w:rPr>
          <w:rFonts w:hint="default" w:ascii="Times New Roman" w:hAnsi="Times New Roman"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湖南省乡村幼儿骨干教师普通话水平提升研修项目，提高了我省少数民族和农村地区教师的普通话应用能力，提升语言文字教育教学能力。达标校建设工作不断深入，2023年对全省16所高校开展了语言文字达标校评审工作，进一步推动湖南省语言文字工作规范化科学化信息化进程。</w:t>
      </w:r>
    </w:p>
    <w:p w14:paraId="0BE3AF00">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Cs w:val="0"/>
          <w:color w:val="auto"/>
          <w:kern w:val="0"/>
          <w:sz w:val="32"/>
          <w:szCs w:val="32"/>
          <w:lang w:eastAsia="zh-CN"/>
        </w:rPr>
      </w:pPr>
      <w:r>
        <w:rPr>
          <w:rFonts w:hint="default" w:ascii="Times New Roman" w:hAnsi="Times New Roman" w:eastAsia="仿宋_GB2312" w:cs="Times New Roman"/>
          <w:b/>
          <w:bCs/>
          <w:color w:val="auto"/>
          <w:kern w:val="2"/>
          <w:sz w:val="32"/>
          <w:szCs w:val="32"/>
          <w:lang w:val="en-US" w:eastAsia="zh-CN" w:bidi="ar-SA"/>
        </w:rPr>
        <w:t>2.开展全省幼儿园教师普通话水平和公费师范生汉字应用能力监测。</w:t>
      </w:r>
      <w:r>
        <w:rPr>
          <w:rFonts w:hint="default" w:ascii="Times New Roman" w:hAnsi="Times New Roman" w:eastAsia="仿宋_GB2312" w:cs="Times New Roman"/>
          <w:bCs/>
          <w:color w:val="auto"/>
          <w:sz w:val="32"/>
          <w:szCs w:val="32"/>
        </w:rPr>
        <w:t>开展全省幼儿园教师普通话水平监测工作，</w:t>
      </w:r>
      <w:r>
        <w:rPr>
          <w:rFonts w:hint="default" w:ascii="Times New Roman" w:hAnsi="Times New Roman" w:eastAsia="仿宋_GB2312" w:cs="Times New Roman"/>
          <w:color w:val="auto"/>
          <w:sz w:val="32"/>
          <w:szCs w:val="32"/>
        </w:rPr>
        <w:t>监测对象为全省公办幼儿园教师</w:t>
      </w:r>
      <w:r>
        <w:rPr>
          <w:rFonts w:hint="default" w:ascii="Times New Roman" w:hAnsi="Times New Roman" w:eastAsia="仿宋_GB2312" w:cs="Times New Roman"/>
          <w:color w:val="auto"/>
          <w:sz w:val="32"/>
          <w:szCs w:val="32"/>
          <w:lang w:eastAsia="zh-CN"/>
        </w:rPr>
        <w:t>，累计监测幼儿教师约4000人次，</w:t>
      </w:r>
      <w:r>
        <w:rPr>
          <w:rFonts w:hint="default" w:ascii="Times New Roman" w:hAnsi="Times New Roman" w:eastAsia="仿宋_GB2312" w:cs="Times New Roman"/>
          <w:color w:val="auto"/>
          <w:sz w:val="32"/>
          <w:szCs w:val="32"/>
        </w:rPr>
        <w:t>“以测促培”成效明显，有效提升了全省幼儿教师的国家通用语言文字的应用能力。</w:t>
      </w:r>
      <w:r>
        <w:rPr>
          <w:rFonts w:hint="default" w:ascii="Times New Roman" w:hAnsi="Times New Roman" w:eastAsia="仿宋_GB2312" w:cs="Times New Roman"/>
          <w:color w:val="auto"/>
          <w:kern w:val="2"/>
          <w:sz w:val="32"/>
          <w:szCs w:val="32"/>
          <w:lang w:val="en-US" w:eastAsia="zh-CN" w:bidi="ar-SA"/>
        </w:rPr>
        <w:t>开展湖南省公费定向师范生汉字应用水平监测工作，</w:t>
      </w:r>
      <w:r>
        <w:rPr>
          <w:rFonts w:hint="default" w:ascii="Times New Roman" w:hAnsi="Times New Roman" w:eastAsia="仿宋_GB2312" w:cs="Times New Roman"/>
          <w:color w:val="auto"/>
          <w:sz w:val="32"/>
          <w:szCs w:val="32"/>
          <w:lang w:eastAsia="zh-CN"/>
        </w:rPr>
        <w:t>累计监测师范生约12000人次</w:t>
      </w:r>
      <w:r>
        <w:rPr>
          <w:rFonts w:hint="default" w:ascii="Times New Roman" w:hAnsi="Times New Roman" w:eastAsia="仿宋_GB2312" w:cs="Times New Roman"/>
          <w:bCs/>
          <w:color w:val="auto"/>
          <w:sz w:val="32"/>
          <w:szCs w:val="32"/>
        </w:rPr>
        <w:t>，切实提高</w:t>
      </w:r>
      <w:r>
        <w:rPr>
          <w:rFonts w:hint="default" w:ascii="Times New Roman" w:hAnsi="Times New Roman" w:eastAsia="仿宋_GB2312" w:cs="Times New Roman"/>
          <w:bCs/>
          <w:color w:val="auto"/>
          <w:sz w:val="32"/>
          <w:szCs w:val="32"/>
          <w:lang w:val="en-US" w:eastAsia="zh-CN"/>
        </w:rPr>
        <w:t>了</w:t>
      </w:r>
      <w:r>
        <w:rPr>
          <w:rFonts w:hint="default" w:ascii="Times New Roman" w:hAnsi="Times New Roman" w:eastAsia="仿宋_GB2312" w:cs="Times New Roman"/>
          <w:bCs/>
          <w:color w:val="auto"/>
          <w:sz w:val="32"/>
          <w:szCs w:val="32"/>
        </w:rPr>
        <w:t>师范生的汉字应用能力，有效推动</w:t>
      </w:r>
      <w:r>
        <w:rPr>
          <w:rFonts w:hint="default" w:ascii="Times New Roman" w:hAnsi="Times New Roman" w:eastAsia="仿宋_GB2312" w:cs="Times New Roman"/>
          <w:bCs/>
          <w:color w:val="auto"/>
          <w:sz w:val="32"/>
          <w:szCs w:val="32"/>
          <w:lang w:val="en-US" w:eastAsia="zh-CN"/>
        </w:rPr>
        <w:t>了</w:t>
      </w:r>
      <w:r>
        <w:rPr>
          <w:rFonts w:hint="default" w:ascii="Times New Roman" w:hAnsi="Times New Roman" w:eastAsia="仿宋_GB2312" w:cs="Times New Roman"/>
          <w:bCs/>
          <w:color w:val="auto"/>
          <w:sz w:val="32"/>
          <w:szCs w:val="32"/>
        </w:rPr>
        <w:t>我省高校师范专</w:t>
      </w:r>
      <w:r>
        <w:rPr>
          <w:rFonts w:hint="default" w:ascii="Times New Roman" w:hAnsi="Times New Roman" w:eastAsia="仿宋_GB2312" w:cs="Times New Roman"/>
          <w:bCs w:val="0"/>
          <w:color w:val="auto"/>
          <w:kern w:val="0"/>
          <w:sz w:val="32"/>
          <w:szCs w:val="32"/>
        </w:rPr>
        <w:t>业的教育教学能力提升</w:t>
      </w:r>
      <w:r>
        <w:rPr>
          <w:rFonts w:hint="default" w:ascii="Times New Roman" w:hAnsi="Times New Roman" w:eastAsia="仿宋_GB2312" w:cs="Times New Roman"/>
          <w:bCs w:val="0"/>
          <w:color w:val="auto"/>
          <w:kern w:val="0"/>
          <w:sz w:val="32"/>
          <w:szCs w:val="32"/>
          <w:lang w:eastAsia="zh-CN"/>
        </w:rPr>
        <w:t>。</w:t>
      </w:r>
    </w:p>
    <w:p w14:paraId="1B17874F">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Cs/>
          <w:color w:val="auto"/>
          <w:sz w:val="32"/>
          <w:szCs w:val="32"/>
          <w:lang w:eastAsia="zh-CN"/>
        </w:rPr>
      </w:pPr>
      <w:r>
        <w:rPr>
          <w:rFonts w:hint="default" w:ascii="Times New Roman" w:hAnsi="Times New Roman" w:eastAsia="仿宋_GB2312" w:cs="Times New Roman"/>
          <w:b/>
          <w:bCs/>
          <w:color w:val="auto"/>
          <w:kern w:val="0"/>
          <w:sz w:val="32"/>
          <w:szCs w:val="32"/>
          <w:lang w:val="en-US" w:eastAsia="zh-CN"/>
        </w:rPr>
        <w:t>3.开展</w:t>
      </w:r>
      <w:r>
        <w:rPr>
          <w:rFonts w:hint="default" w:ascii="Times New Roman" w:hAnsi="Times New Roman" w:eastAsia="仿宋_GB2312" w:cs="Times New Roman"/>
          <w:b/>
          <w:bCs/>
          <w:color w:val="auto"/>
          <w:kern w:val="0"/>
          <w:sz w:val="32"/>
          <w:szCs w:val="32"/>
        </w:rPr>
        <w:t>省级语言文字推广基地建设。</w:t>
      </w:r>
      <w:r>
        <w:rPr>
          <w:rFonts w:hint="default" w:ascii="Times New Roman" w:hAnsi="Times New Roman" w:eastAsia="仿宋_GB2312" w:cs="Times New Roman"/>
          <w:color w:val="auto"/>
          <w:kern w:val="0"/>
          <w:sz w:val="32"/>
          <w:szCs w:val="32"/>
          <w:lang w:val="en-US" w:eastAsia="zh-CN" w:bidi="ar-SA"/>
        </w:rPr>
        <w:t>对中南大学、湖南</w:t>
      </w:r>
      <w:r>
        <w:rPr>
          <w:rFonts w:hint="default" w:ascii="Times New Roman" w:hAnsi="Times New Roman" w:eastAsia="仿宋_GB2312" w:cs="Times New Roman"/>
          <w:color w:val="auto"/>
          <w:kern w:val="2"/>
          <w:sz w:val="32"/>
          <w:szCs w:val="32"/>
          <w:lang w:val="en-US" w:eastAsia="zh-CN" w:bidi="ar-SA"/>
        </w:rPr>
        <w:t>大众传媒职业技术学院开展了国家语言文字推广基地实地考察活动，并对第二批国家语言文字推广基地开展了中期检查，进</w:t>
      </w:r>
      <w:r>
        <w:rPr>
          <w:rFonts w:hint="default" w:ascii="Times New Roman" w:hAnsi="Times New Roman" w:eastAsia="仿宋_GB2312" w:cs="Times New Roman"/>
          <w:bCs/>
          <w:color w:val="auto"/>
          <w:sz w:val="32"/>
          <w:szCs w:val="32"/>
        </w:rPr>
        <w:t>一步发挥推广基地的辐射引领作用。</w:t>
      </w:r>
    </w:p>
    <w:p w14:paraId="424B0550">
      <w:pPr>
        <w:keepNext w:val="0"/>
        <w:keepLines w:val="0"/>
        <w:pageBreakBefore w:val="0"/>
        <w:kinsoku/>
        <w:wordWrap/>
        <w:overflowPunct/>
        <w:topLinePunct w:val="0"/>
        <w:autoSpaceDE/>
        <w:autoSpaceDN/>
        <w:bidi w:val="0"/>
        <w:adjustRightInd/>
        <w:snapToGrid/>
        <w:spacing w:line="560" w:lineRule="exact"/>
        <w:ind w:firstLine="630" w:firstLineChars="196"/>
        <w:jc w:val="both"/>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bCs/>
          <w:color w:val="auto"/>
          <w:kern w:val="0"/>
          <w:sz w:val="32"/>
          <w:szCs w:val="32"/>
        </w:rPr>
        <w:t>（</w:t>
      </w:r>
      <w:r>
        <w:rPr>
          <w:rFonts w:hint="default" w:ascii="Times New Roman" w:hAnsi="Times New Roman" w:eastAsia="仿宋_GB2312" w:cs="Times New Roman"/>
          <w:b/>
          <w:bCs/>
          <w:color w:val="auto"/>
          <w:kern w:val="0"/>
          <w:sz w:val="32"/>
          <w:szCs w:val="32"/>
          <w:lang w:val="en-US" w:eastAsia="zh-CN"/>
        </w:rPr>
        <w:t>三</w:t>
      </w:r>
      <w:r>
        <w:rPr>
          <w:rFonts w:hint="default" w:ascii="Times New Roman" w:hAnsi="Times New Roman" w:eastAsia="仿宋_GB2312" w:cs="Times New Roman"/>
          <w:b/>
          <w:bCs/>
          <w:color w:val="auto"/>
          <w:kern w:val="0"/>
          <w:sz w:val="32"/>
          <w:szCs w:val="32"/>
        </w:rPr>
        <w:t>）</w:t>
      </w:r>
      <w:r>
        <w:rPr>
          <w:rFonts w:hint="default" w:ascii="Times New Roman" w:hAnsi="Times New Roman" w:eastAsia="仿宋_GB2312" w:cs="Times New Roman"/>
          <w:b/>
          <w:bCs/>
          <w:color w:val="auto"/>
          <w:kern w:val="0"/>
          <w:sz w:val="32"/>
          <w:szCs w:val="32"/>
          <w:lang w:val="en-US" w:eastAsia="zh-CN"/>
        </w:rPr>
        <w:t>多措并举，加强</w:t>
      </w:r>
      <w:r>
        <w:rPr>
          <w:rFonts w:hint="default" w:ascii="Times New Roman" w:hAnsi="Times New Roman" w:eastAsia="仿宋_GB2312" w:cs="Times New Roman"/>
          <w:b/>
          <w:bCs/>
          <w:color w:val="auto"/>
          <w:kern w:val="0"/>
          <w:sz w:val="32"/>
          <w:szCs w:val="32"/>
        </w:rPr>
        <w:t>人才</w:t>
      </w:r>
      <w:r>
        <w:rPr>
          <w:rFonts w:hint="default" w:ascii="Times New Roman" w:hAnsi="Times New Roman" w:eastAsia="仿宋_GB2312" w:cs="Times New Roman"/>
          <w:b/>
          <w:color w:val="auto"/>
          <w:sz w:val="32"/>
          <w:szCs w:val="32"/>
        </w:rPr>
        <w:t>队伍建设</w:t>
      </w:r>
    </w:p>
    <w:p w14:paraId="0F578C18">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
          <w:bCs/>
          <w:color w:val="auto"/>
          <w:sz w:val="32"/>
          <w:szCs w:val="32"/>
        </w:rPr>
        <w:t>一是</w:t>
      </w:r>
      <w:r>
        <w:rPr>
          <w:rFonts w:hint="default" w:ascii="Times New Roman" w:hAnsi="Times New Roman" w:eastAsia="仿宋_GB2312" w:cs="Times New Roman"/>
          <w:color w:val="auto"/>
          <w:sz w:val="32"/>
          <w:szCs w:val="32"/>
          <w:lang w:val="en-US" w:eastAsia="zh-CN"/>
        </w:rPr>
        <w:t>举办</w:t>
      </w:r>
      <w:r>
        <w:rPr>
          <w:rFonts w:hint="default" w:ascii="Times New Roman" w:hAnsi="Times New Roman" w:eastAsia="仿宋_GB2312" w:cs="Times New Roman"/>
          <w:color w:val="auto"/>
          <w:sz w:val="32"/>
          <w:szCs w:val="32"/>
        </w:rPr>
        <w:t>全国语言文字骨干教师网络经典诵读培训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湖南省普通话水平测试实施大纲（2021版）专题培训班及</w:t>
      </w:r>
      <w:r>
        <w:rPr>
          <w:rFonts w:hint="default" w:ascii="Times New Roman" w:hAnsi="Times New Roman" w:eastAsia="仿宋_GB2312" w:cs="Times New Roman"/>
          <w:color w:val="auto"/>
          <w:sz w:val="32"/>
          <w:szCs w:val="32"/>
        </w:rPr>
        <w:t>吐鲁番市语言文字骨干教师研修班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组织</w:t>
      </w:r>
      <w:r>
        <w:rPr>
          <w:rFonts w:hint="default" w:ascii="Times New Roman" w:hAnsi="Times New Roman" w:eastAsia="仿宋_GB2312" w:cs="Times New Roman"/>
          <w:color w:val="auto"/>
          <w:sz w:val="32"/>
          <w:szCs w:val="32"/>
          <w:lang w:eastAsia="zh-CN"/>
        </w:rPr>
        <w:t>“四川凉山学前学会普通话行动”，</w:t>
      </w:r>
      <w:r>
        <w:rPr>
          <w:rFonts w:hint="default" w:ascii="Times New Roman" w:hAnsi="Times New Roman" w:eastAsia="仿宋_GB2312" w:cs="Times New Roman"/>
          <w:color w:val="auto"/>
          <w:sz w:val="32"/>
          <w:szCs w:val="32"/>
          <w:lang w:val="en-US" w:eastAsia="zh-CN"/>
        </w:rPr>
        <w:t>为</w:t>
      </w:r>
      <w:r>
        <w:rPr>
          <w:rFonts w:hint="default" w:ascii="Times New Roman" w:hAnsi="Times New Roman" w:eastAsia="仿宋_GB2312" w:cs="Times New Roman"/>
          <w:color w:val="auto"/>
          <w:sz w:val="32"/>
          <w:szCs w:val="32"/>
          <w:lang w:eastAsia="zh-CN"/>
        </w:rPr>
        <w:t>省政务服务大厅工作人员开展普通话培训，</w:t>
      </w:r>
      <w:r>
        <w:rPr>
          <w:rFonts w:hint="default" w:ascii="Times New Roman" w:hAnsi="Times New Roman" w:eastAsia="仿宋_GB2312" w:cs="Times New Roman"/>
          <w:color w:val="auto"/>
          <w:sz w:val="32"/>
          <w:szCs w:val="32"/>
          <w:lang w:val="en-US" w:eastAsia="zh-CN"/>
        </w:rPr>
        <w:t>提高干部语言文字工作水平</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b/>
          <w:bCs/>
          <w:color w:val="auto"/>
          <w:sz w:val="32"/>
          <w:szCs w:val="32"/>
        </w:rPr>
        <w:t>二是</w:t>
      </w:r>
      <w:r>
        <w:rPr>
          <w:rFonts w:hint="default" w:ascii="Times New Roman" w:hAnsi="Times New Roman" w:eastAsia="仿宋_GB2312" w:cs="Times New Roman"/>
          <w:color w:val="auto"/>
          <w:sz w:val="32"/>
          <w:szCs w:val="32"/>
          <w:lang w:val="en-US" w:eastAsia="zh-CN"/>
        </w:rPr>
        <w:t>举办湖南省语言文字工作交流研讨活动</w:t>
      </w:r>
      <w:r>
        <w:rPr>
          <w:rFonts w:hint="default" w:ascii="Times New Roman" w:hAnsi="Times New Roman" w:eastAsia="仿宋_GB2312" w:cs="Times New Roman"/>
          <w:color w:val="auto"/>
          <w:kern w:val="0"/>
          <w:sz w:val="32"/>
          <w:szCs w:val="32"/>
          <w:lang w:eastAsia="zh-CN"/>
        </w:rPr>
        <w:t>，对做好新时代</w:t>
      </w:r>
      <w:r>
        <w:rPr>
          <w:rFonts w:hint="default" w:ascii="Times New Roman" w:hAnsi="Times New Roman" w:eastAsia="仿宋_GB2312" w:cs="Times New Roman"/>
          <w:color w:val="auto"/>
          <w:kern w:val="0"/>
          <w:sz w:val="32"/>
          <w:szCs w:val="32"/>
          <w:lang w:val="en-US" w:eastAsia="zh-CN"/>
        </w:rPr>
        <w:t>全</w:t>
      </w:r>
      <w:r>
        <w:rPr>
          <w:rFonts w:hint="default" w:ascii="Times New Roman" w:hAnsi="Times New Roman" w:eastAsia="仿宋_GB2312" w:cs="Times New Roman"/>
          <w:color w:val="auto"/>
          <w:kern w:val="0"/>
          <w:sz w:val="32"/>
          <w:szCs w:val="32"/>
          <w:lang w:eastAsia="zh-CN"/>
        </w:rPr>
        <w:t>省语言文字工作进行了部署；</w:t>
      </w:r>
      <w:r>
        <w:rPr>
          <w:rFonts w:hint="default" w:ascii="Times New Roman" w:hAnsi="Times New Roman" w:eastAsia="仿宋_GB2312" w:cs="Times New Roman"/>
          <w:b/>
          <w:bCs/>
          <w:color w:val="auto"/>
          <w:sz w:val="32"/>
          <w:szCs w:val="32"/>
        </w:rPr>
        <w:t>三是</w:t>
      </w:r>
      <w:r>
        <w:rPr>
          <w:rFonts w:hint="default" w:ascii="Times New Roman" w:hAnsi="Times New Roman" w:eastAsia="仿宋_GB2312" w:cs="Times New Roman"/>
          <w:color w:val="auto"/>
          <w:sz w:val="32"/>
          <w:szCs w:val="32"/>
        </w:rPr>
        <w:t>举办了第</w:t>
      </w:r>
      <w:r>
        <w:rPr>
          <w:rFonts w:hint="default" w:ascii="Times New Roman" w:hAnsi="Times New Roman" w:eastAsia="仿宋_GB2312" w:cs="Times New Roman"/>
          <w:color w:val="auto"/>
          <w:sz w:val="32"/>
          <w:szCs w:val="32"/>
          <w:lang w:val="en-US" w:eastAsia="zh-CN"/>
        </w:rPr>
        <w:t>47</w:t>
      </w:r>
      <w:r>
        <w:rPr>
          <w:rFonts w:hint="default" w:ascii="Times New Roman" w:hAnsi="Times New Roman" w:eastAsia="仿宋_GB2312" w:cs="Times New Roman"/>
          <w:color w:val="auto"/>
          <w:sz w:val="32"/>
          <w:szCs w:val="32"/>
        </w:rPr>
        <w:t>期省测员培训班，培养省级普通话水平测试员</w:t>
      </w:r>
      <w:r>
        <w:rPr>
          <w:rFonts w:hint="default" w:ascii="Times New Roman" w:hAnsi="Times New Roman" w:eastAsia="仿宋_GB2312" w:cs="Times New Roman"/>
          <w:color w:val="auto"/>
          <w:sz w:val="32"/>
          <w:szCs w:val="32"/>
          <w:lang w:val="en-US" w:eastAsia="zh-CN"/>
        </w:rPr>
        <w:t>67</w:t>
      </w:r>
      <w:r>
        <w:rPr>
          <w:rFonts w:hint="default" w:ascii="Times New Roman" w:hAnsi="Times New Roman" w:eastAsia="仿宋_GB2312" w:cs="Times New Roman"/>
          <w:color w:val="auto"/>
          <w:sz w:val="32"/>
          <w:szCs w:val="32"/>
        </w:rPr>
        <w:t>名，整体通过率达</w:t>
      </w:r>
      <w:r>
        <w:rPr>
          <w:rFonts w:hint="default" w:ascii="Times New Roman" w:hAnsi="Times New Roman" w:eastAsia="仿宋_GB2312" w:cs="Times New Roman"/>
          <w:color w:val="auto"/>
          <w:sz w:val="32"/>
          <w:szCs w:val="32"/>
          <w:lang w:val="en-US" w:eastAsia="zh-CN"/>
        </w:rPr>
        <w:t>45</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kern w:val="0"/>
          <w:sz w:val="32"/>
          <w:szCs w:val="32"/>
        </w:rPr>
        <w:t>。</w:t>
      </w:r>
    </w:p>
    <w:p w14:paraId="64535B1D">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kern w:val="0"/>
          <w:sz w:val="32"/>
          <w:szCs w:val="32"/>
        </w:rPr>
        <w:t>（</w:t>
      </w:r>
      <w:r>
        <w:rPr>
          <w:rFonts w:hint="default" w:ascii="Times New Roman" w:hAnsi="Times New Roman" w:eastAsia="仿宋_GB2312" w:cs="Times New Roman"/>
          <w:b/>
          <w:bCs/>
          <w:color w:val="auto"/>
          <w:kern w:val="0"/>
          <w:sz w:val="32"/>
          <w:szCs w:val="32"/>
          <w:lang w:val="en-US" w:eastAsia="zh-CN"/>
        </w:rPr>
        <w:t>四</w:t>
      </w:r>
      <w:r>
        <w:rPr>
          <w:rFonts w:hint="default" w:ascii="Times New Roman" w:hAnsi="Times New Roman" w:eastAsia="仿宋_GB2312" w:cs="Times New Roman"/>
          <w:b/>
          <w:bCs/>
          <w:color w:val="auto"/>
          <w:kern w:val="0"/>
          <w:sz w:val="32"/>
          <w:szCs w:val="32"/>
        </w:rPr>
        <w:t>）</w:t>
      </w:r>
      <w:r>
        <w:rPr>
          <w:rFonts w:hint="default" w:ascii="Times New Roman" w:hAnsi="Times New Roman" w:eastAsia="仿宋_GB2312" w:cs="Times New Roman"/>
          <w:b/>
          <w:bCs/>
          <w:color w:val="auto"/>
          <w:kern w:val="0"/>
          <w:sz w:val="32"/>
          <w:szCs w:val="32"/>
          <w:lang w:val="en-US" w:eastAsia="zh-CN"/>
        </w:rPr>
        <w:t>实干笃行，</w:t>
      </w:r>
      <w:r>
        <w:rPr>
          <w:rFonts w:hint="default" w:ascii="Times New Roman" w:hAnsi="Times New Roman" w:eastAsia="仿宋_GB2312" w:cs="Times New Roman"/>
          <w:b/>
          <w:bCs/>
          <w:color w:val="auto"/>
          <w:sz w:val="32"/>
          <w:szCs w:val="32"/>
          <w:lang w:val="en-US" w:eastAsia="zh-CN"/>
        </w:rPr>
        <w:t>推动</w:t>
      </w:r>
      <w:r>
        <w:rPr>
          <w:rFonts w:hint="default" w:ascii="Times New Roman" w:hAnsi="Times New Roman" w:eastAsia="仿宋_GB2312" w:cs="Times New Roman"/>
          <w:b/>
          <w:bCs/>
          <w:color w:val="auto"/>
          <w:sz w:val="32"/>
          <w:szCs w:val="32"/>
        </w:rPr>
        <w:t>科研</w:t>
      </w:r>
      <w:r>
        <w:rPr>
          <w:rFonts w:hint="default" w:ascii="Times New Roman" w:hAnsi="Times New Roman" w:eastAsia="仿宋_GB2312" w:cs="Times New Roman"/>
          <w:b/>
          <w:bCs/>
          <w:color w:val="auto"/>
          <w:sz w:val="32"/>
          <w:szCs w:val="32"/>
          <w:lang w:val="en-US" w:eastAsia="zh-CN"/>
        </w:rPr>
        <w:t>及语保</w:t>
      </w:r>
      <w:r>
        <w:rPr>
          <w:rFonts w:hint="default" w:ascii="Times New Roman" w:hAnsi="Times New Roman" w:eastAsia="仿宋_GB2312" w:cs="Times New Roman"/>
          <w:b/>
          <w:bCs/>
          <w:color w:val="auto"/>
          <w:sz w:val="32"/>
          <w:szCs w:val="32"/>
        </w:rPr>
        <w:t>项目</w:t>
      </w:r>
      <w:r>
        <w:rPr>
          <w:rFonts w:hint="default" w:ascii="Times New Roman" w:hAnsi="Times New Roman" w:eastAsia="仿宋_GB2312" w:cs="Times New Roman"/>
          <w:b/>
          <w:bCs/>
          <w:color w:val="auto"/>
          <w:sz w:val="32"/>
          <w:szCs w:val="32"/>
          <w:lang w:val="en-US" w:eastAsia="zh-CN"/>
        </w:rPr>
        <w:t>有序进行</w:t>
      </w:r>
    </w:p>
    <w:p w14:paraId="516B8ABD">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一是</w:t>
      </w:r>
      <w:r>
        <w:rPr>
          <w:rFonts w:hint="default" w:ascii="Times New Roman" w:hAnsi="Times New Roman" w:eastAsia="仿宋_GB2312" w:cs="Times New Roman"/>
          <w:color w:val="auto"/>
          <w:sz w:val="32"/>
          <w:szCs w:val="32"/>
        </w:rPr>
        <w:t>《中国语言资源集•湖南》的编制工作</w:t>
      </w:r>
      <w:r>
        <w:rPr>
          <w:rFonts w:hint="default" w:ascii="Times New Roman" w:hAnsi="Times New Roman" w:eastAsia="仿宋_GB2312" w:cs="Times New Roman"/>
          <w:color w:val="auto"/>
          <w:sz w:val="32"/>
          <w:szCs w:val="32"/>
          <w:lang w:val="en-US" w:eastAsia="zh-CN"/>
        </w:rPr>
        <w:t>全部完成</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kern w:val="2"/>
          <w:sz w:val="32"/>
          <w:szCs w:val="32"/>
          <w:lang w:val="en-US" w:eastAsia="zh-CN" w:bidi="ar-SA"/>
        </w:rPr>
        <w:t>全集共计10册约600万字</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z w:val="32"/>
          <w:szCs w:val="32"/>
          <w:lang w:val="en-US" w:eastAsia="zh-CN"/>
        </w:rPr>
        <w:t>二是</w:t>
      </w:r>
      <w:r>
        <w:rPr>
          <w:rFonts w:hint="default" w:ascii="Times New Roman" w:hAnsi="Times New Roman" w:eastAsia="仿宋_GB2312" w:cs="Times New Roman"/>
          <w:color w:val="auto"/>
          <w:sz w:val="32"/>
          <w:szCs w:val="32"/>
          <w:lang w:val="en-US" w:eastAsia="zh-CN"/>
        </w:rPr>
        <w:t>举办了《中国语言文化典藏</w:t>
      </w:r>
      <w:r>
        <w:rPr>
          <w:rFonts w:hint="default" w:ascii="Times New Roman" w:hAnsi="Times New Roman" w:eastAsia="仿宋" w:cs="Times New Roman"/>
          <w:b w:val="0"/>
          <w:bCs w:val="0"/>
          <w:color w:val="auto"/>
          <w:sz w:val="32"/>
          <w:szCs w:val="32"/>
        </w:rPr>
        <w:t>•</w:t>
      </w:r>
      <w:r>
        <w:rPr>
          <w:rFonts w:hint="default" w:ascii="Times New Roman" w:hAnsi="Times New Roman" w:eastAsia="仿宋_GB2312" w:cs="Times New Roman"/>
          <w:color w:val="auto"/>
          <w:sz w:val="32"/>
          <w:szCs w:val="32"/>
          <w:lang w:val="en-US" w:eastAsia="zh-CN"/>
        </w:rPr>
        <w:t>湘潭》新书发布会，组织语保专项课题组成员赴青岛、上海开展博物馆调研考察，分别开展了2015-2016年度濒危方言口头文化转写项目嘉禾点、《中国语言资源集</w:t>
      </w:r>
      <w:r>
        <w:rPr>
          <w:rFonts w:hint="default" w:ascii="Times New Roman" w:hAnsi="Times New Roman" w:eastAsia="仿宋" w:cs="Times New Roman"/>
          <w:b w:val="0"/>
          <w:bCs w:val="0"/>
          <w:color w:val="auto"/>
          <w:sz w:val="32"/>
          <w:szCs w:val="32"/>
        </w:rPr>
        <w:t>•</w:t>
      </w:r>
      <w:r>
        <w:rPr>
          <w:rFonts w:hint="default" w:ascii="Times New Roman" w:hAnsi="Times New Roman" w:eastAsia="仿宋_GB2312" w:cs="Times New Roman"/>
          <w:color w:val="auto"/>
          <w:sz w:val="32"/>
          <w:szCs w:val="32"/>
          <w:lang w:val="en-US" w:eastAsia="zh-CN"/>
        </w:rPr>
        <w:t>湖南》、“中国语言资源保护工程口头文化语料转写项目”等验收工作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z w:val="32"/>
          <w:szCs w:val="32"/>
          <w:lang w:val="en-US" w:eastAsia="zh-CN"/>
        </w:rPr>
        <w:t>三是</w:t>
      </w:r>
      <w:r>
        <w:rPr>
          <w:rFonts w:hint="default" w:ascii="Times New Roman" w:hAnsi="Times New Roman" w:eastAsia="仿宋_GB2312" w:cs="Times New Roman"/>
          <w:color w:val="auto"/>
          <w:sz w:val="32"/>
          <w:szCs w:val="32"/>
          <w:lang w:val="en-US" w:eastAsia="zh-CN"/>
        </w:rPr>
        <w:t>对</w:t>
      </w:r>
      <w:r>
        <w:rPr>
          <w:rFonts w:hint="default" w:ascii="Times New Roman" w:hAnsi="Times New Roman" w:eastAsia="仿宋" w:cs="Times New Roman"/>
          <w:b w:val="0"/>
          <w:bCs w:val="0"/>
          <w:color w:val="auto"/>
          <w:kern w:val="0"/>
          <w:sz w:val="32"/>
          <w:szCs w:val="32"/>
          <w:lang w:val="en-US" w:eastAsia="zh-CN" w:bidi="ar-SA"/>
        </w:rPr>
        <w:t>湖南省语言文字应用研究专项课题</w:t>
      </w:r>
      <w:r>
        <w:rPr>
          <w:rFonts w:hint="default" w:ascii="Times New Roman" w:hAnsi="Times New Roman" w:eastAsia="仿宋_GB2312" w:cs="Times New Roman"/>
          <w:color w:val="auto"/>
          <w:sz w:val="32"/>
          <w:szCs w:val="32"/>
          <w:lang w:val="en-US" w:eastAsia="zh-CN"/>
        </w:rPr>
        <w:t>中的</w:t>
      </w:r>
      <w:r>
        <w:rPr>
          <w:rFonts w:hint="default" w:ascii="Times New Roman" w:hAnsi="Times New Roman" w:eastAsia="仿宋_GB2312" w:cs="Times New Roman"/>
          <w:color w:val="auto"/>
          <w:spacing w:val="0"/>
          <w:sz w:val="32"/>
          <w:szCs w:val="32"/>
        </w:rPr>
        <w:t>10个重点课题、54个一般课题</w:t>
      </w:r>
      <w:r>
        <w:rPr>
          <w:rFonts w:hint="default" w:ascii="Times New Roman" w:hAnsi="Times New Roman" w:eastAsia="仿宋_GB2312" w:cs="Times New Roman"/>
          <w:color w:val="auto"/>
          <w:spacing w:val="0"/>
          <w:sz w:val="32"/>
          <w:szCs w:val="32"/>
          <w:lang w:val="en-US" w:eastAsia="zh-CN"/>
        </w:rPr>
        <w:t>进行了</w:t>
      </w:r>
      <w:r>
        <w:rPr>
          <w:rFonts w:hint="default" w:ascii="Times New Roman" w:hAnsi="Times New Roman" w:eastAsia="仿宋_GB2312" w:cs="Times New Roman"/>
          <w:color w:val="auto"/>
          <w:spacing w:val="0"/>
          <w:sz w:val="32"/>
          <w:szCs w:val="32"/>
        </w:rPr>
        <w:t>顺利结项</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同时已起草科研课题管理方案，积极争取</w:t>
      </w:r>
      <w:r>
        <w:rPr>
          <w:rFonts w:hint="default" w:ascii="Times New Roman" w:hAnsi="Times New Roman" w:eastAsia="仿宋" w:cs="Times New Roman"/>
          <w:b w:val="0"/>
          <w:bCs w:val="0"/>
          <w:color w:val="auto"/>
          <w:kern w:val="0"/>
          <w:sz w:val="32"/>
          <w:szCs w:val="32"/>
          <w:lang w:val="en-US" w:eastAsia="zh-CN" w:bidi="ar-SA"/>
        </w:rPr>
        <w:t>湖南省语言文字应用研究专项课题</w:t>
      </w:r>
      <w:r>
        <w:rPr>
          <w:rFonts w:hint="default" w:ascii="Times New Roman" w:hAnsi="Times New Roman" w:eastAsia="仿宋_GB2312" w:cs="Times New Roman"/>
          <w:color w:val="auto"/>
          <w:spacing w:val="0"/>
          <w:sz w:val="32"/>
          <w:szCs w:val="32"/>
          <w:lang w:val="en-US" w:eastAsia="zh-CN"/>
        </w:rPr>
        <w:t>纳入省教科院教育规划课题</w:t>
      </w:r>
      <w:r>
        <w:rPr>
          <w:rFonts w:hint="default" w:ascii="Times New Roman" w:hAnsi="Times New Roman" w:eastAsia="仿宋_GB2312" w:cs="Times New Roman"/>
          <w:i w:val="0"/>
          <w:iCs w:val="0"/>
          <w:caps w:val="0"/>
          <w:color w:val="auto"/>
          <w:spacing w:val="15"/>
          <w:sz w:val="32"/>
          <w:szCs w:val="32"/>
          <w:lang w:val="en-US" w:eastAsia="zh-CN"/>
        </w:rPr>
        <w:t>。</w:t>
      </w:r>
    </w:p>
    <w:p w14:paraId="6B0562CA">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b/>
          <w:color w:val="auto"/>
          <w:sz w:val="32"/>
          <w:szCs w:val="32"/>
          <w:lang w:val="en-US" w:eastAsia="zh-CN"/>
        </w:rPr>
      </w:pP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五</w:t>
      </w: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凝心聚力，传承弘扬中华优秀传统文化</w:t>
      </w:r>
    </w:p>
    <w:p w14:paraId="46C623BE">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组织开展</w:t>
      </w:r>
      <w:r>
        <w:rPr>
          <w:rFonts w:hint="default" w:ascii="Times New Roman" w:hAnsi="Times New Roman"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rPr>
        <w:t>年中华经典诵写讲大赛</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Cs/>
          <w:color w:val="auto"/>
          <w:sz w:val="32"/>
          <w:szCs w:val="32"/>
        </w:rPr>
        <w:t>“诵读中国”经典诵读大赛、“笔墨中国”汉字书写大赛、“诗教中国”诗文讲解大赛</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等社会活动，有效提升</w:t>
      </w:r>
      <w:r>
        <w:rPr>
          <w:rFonts w:hint="default" w:ascii="Times New Roman" w:hAnsi="Times New Roman" w:eastAsia="仿宋_GB2312" w:cs="Times New Roman"/>
          <w:color w:val="auto"/>
          <w:sz w:val="32"/>
          <w:szCs w:val="32"/>
          <w:lang w:val="en-US" w:eastAsia="zh-CN"/>
        </w:rPr>
        <w:t>了</w:t>
      </w:r>
      <w:r>
        <w:rPr>
          <w:rFonts w:hint="default" w:ascii="Times New Roman" w:hAnsi="Times New Roman" w:eastAsia="仿宋_GB2312" w:cs="Times New Roman"/>
          <w:color w:val="auto"/>
          <w:sz w:val="32"/>
          <w:szCs w:val="32"/>
        </w:rPr>
        <w:t>中小学教师中华文化素养和经典诵写讲教学水平。</w:t>
      </w:r>
    </w:p>
    <w:p w14:paraId="28932246">
      <w:pPr>
        <w:keepNext w:val="0"/>
        <w:keepLines w:val="0"/>
        <w:pageBreakBefore w:val="0"/>
        <w:kinsoku/>
        <w:wordWrap/>
        <w:overflowPunct/>
        <w:topLinePunct w:val="0"/>
        <w:bidi w:val="0"/>
        <w:snapToGrid/>
        <w:spacing w:line="56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lang w:val="en-US" w:eastAsia="zh-CN"/>
        </w:rPr>
        <w:t>（六）</w:t>
      </w:r>
      <w:r>
        <w:rPr>
          <w:rFonts w:hint="default" w:ascii="Times New Roman" w:hAnsi="Times New Roman" w:eastAsia="仿宋_GB2312" w:cs="Times New Roman"/>
          <w:b/>
          <w:bCs/>
          <w:color w:val="auto"/>
          <w:sz w:val="32"/>
          <w:szCs w:val="32"/>
        </w:rPr>
        <w:t>夯实基础深化管理，文明创建再</w:t>
      </w:r>
      <w:r>
        <w:rPr>
          <w:rFonts w:hint="default" w:ascii="Times New Roman" w:hAnsi="Times New Roman" w:eastAsia="仿宋_GB2312" w:cs="Times New Roman"/>
          <w:b/>
          <w:bCs/>
          <w:color w:val="auto"/>
          <w:sz w:val="32"/>
          <w:szCs w:val="32"/>
          <w:lang w:val="en-US" w:eastAsia="zh-CN"/>
        </w:rPr>
        <w:t>上新台阶</w:t>
      </w:r>
    </w:p>
    <w:p w14:paraId="5210CAD5">
      <w:pPr>
        <w:keepNext w:val="0"/>
        <w:keepLines w:val="0"/>
        <w:pageBreakBefore w:val="0"/>
        <w:widowControl/>
        <w:shd w:val="clear" w:color="auto" w:fill="auto"/>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中心依托工会、团委、妇委会等群团组织，以创建“省文明单位”为目标，积极开展文明创建工作，从而推动中心内部建设再上新台阶。</w:t>
      </w:r>
    </w:p>
    <w:p w14:paraId="19B3E8D3">
      <w:pPr>
        <w:keepNext w:val="0"/>
        <w:keepLines w:val="0"/>
        <w:pageBreakBefore w:val="0"/>
        <w:kinsoku/>
        <w:wordWrap/>
        <w:overflowPunct/>
        <w:topLinePunct w:val="0"/>
        <w:bidi w:val="0"/>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1.培育践行特色文化。</w:t>
      </w:r>
      <w:r>
        <w:rPr>
          <w:rFonts w:hint="default" w:ascii="Times New Roman" w:hAnsi="Times New Roman" w:eastAsia="仿宋_GB2312" w:cs="Times New Roman"/>
          <w:color w:val="auto"/>
          <w:sz w:val="32"/>
          <w:szCs w:val="32"/>
        </w:rPr>
        <w:t>中心着力挖掘语言文字工作文化内涵，重点开展以“规范从文字开始，文明自语言发端”为核心理念的文化体系建设，突出文化墙、宣传栏、活动室等文化宣传阵地建设，旗帜鲜明地弘扬社会主义核心价值观和社会主义新风尚，使文明理念内化于心、外化于行。</w:t>
      </w:r>
    </w:p>
    <w:p w14:paraId="7EA4AD48">
      <w:pPr>
        <w:keepNext w:val="0"/>
        <w:keepLines w:val="0"/>
        <w:pageBreakBefore w:val="0"/>
        <w:kinsoku/>
        <w:wordWrap/>
        <w:overflowPunct/>
        <w:topLinePunct w:val="0"/>
        <w:bidi w:val="0"/>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2.打造一流服务品牌。</w:t>
      </w:r>
      <w:r>
        <w:rPr>
          <w:rFonts w:hint="default" w:ascii="Times New Roman" w:hAnsi="Times New Roman" w:eastAsia="仿宋_GB2312" w:cs="Times New Roman"/>
          <w:color w:val="auto"/>
          <w:sz w:val="32"/>
          <w:szCs w:val="32"/>
        </w:rPr>
        <w:t>中心实施“三个一”和“三心三无”服务模式，全面提升服务形象、优化服务流程、规范服务行为。中心向社会公开《省直单位文明公约》及为民服务标准，编制发放《便民服务手册》、设立服务质量评价器、意见箱和投诉热线，规范员工行为，推动服务工作阳光透明，服务工作全面做到了“马上办、就近办、一次办、网上办”，极大了方便了考生。</w:t>
      </w:r>
    </w:p>
    <w:p w14:paraId="07FA793C">
      <w:pPr>
        <w:keepNext w:val="0"/>
        <w:keepLines w:val="0"/>
        <w:pageBreakBefore w:val="0"/>
        <w:kinsoku/>
        <w:wordWrap/>
        <w:overflowPunct/>
        <w:topLinePunct w:val="0"/>
        <w:bidi w:val="0"/>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val="en-US" w:eastAsia="zh-CN"/>
        </w:rPr>
        <w:t>3</w:t>
      </w:r>
      <w:r>
        <w:rPr>
          <w:rFonts w:hint="default" w:ascii="Times New Roman" w:hAnsi="Times New Roman" w:eastAsia="仿宋_GB2312" w:cs="Times New Roman"/>
          <w:b/>
          <w:bCs/>
          <w:color w:val="auto"/>
          <w:sz w:val="32"/>
          <w:szCs w:val="32"/>
        </w:rPr>
        <w:t>.丰富职工业余文体活动。</w:t>
      </w:r>
      <w:r>
        <w:rPr>
          <w:rFonts w:hint="default" w:ascii="Times New Roman" w:hAnsi="Times New Roman" w:eastAsia="仿宋_GB2312" w:cs="Times New Roman"/>
          <w:color w:val="auto"/>
          <w:sz w:val="32"/>
          <w:szCs w:val="32"/>
        </w:rPr>
        <w:t>中心购买添置了羽毛球器材、乒乓球器材以及健身器材等，使群体活动植根于职工群众之中，成为职工日常生活的一部分。组织全体职工开展</w:t>
      </w:r>
      <w:r>
        <w:rPr>
          <w:rFonts w:hint="default" w:ascii="Times New Roman" w:hAnsi="Times New Roman" w:eastAsia="仿宋_GB2312" w:cs="Times New Roman"/>
          <w:color w:val="auto"/>
          <w:sz w:val="32"/>
          <w:szCs w:val="32"/>
          <w:lang w:val="en-US" w:eastAsia="zh-CN"/>
        </w:rPr>
        <w:t>踏青</w:t>
      </w:r>
      <w:r>
        <w:rPr>
          <w:rFonts w:hint="default" w:ascii="Times New Roman" w:hAnsi="Times New Roman" w:eastAsia="仿宋_GB2312" w:cs="Times New Roman"/>
          <w:color w:val="auto"/>
          <w:sz w:val="32"/>
          <w:szCs w:val="32"/>
        </w:rPr>
        <w:t>活动、“传统文化与干部修养”主题讲座以及世界读书日赠书等形式多样的创新活动。</w:t>
      </w:r>
    </w:p>
    <w:p w14:paraId="33A5010F">
      <w:pPr>
        <w:pStyle w:val="17"/>
        <w:keepNext w:val="0"/>
        <w:keepLines w:val="0"/>
        <w:pageBreakBefore w:val="0"/>
        <w:widowControl/>
        <w:numPr>
          <w:ilvl w:val="0"/>
          <w:numId w:val="0"/>
        </w:numPr>
        <w:kinsoku/>
        <w:wordWrap/>
        <w:overflowPunct/>
        <w:topLinePunct w:val="0"/>
        <w:autoSpaceDE/>
        <w:autoSpaceDN/>
        <w:bidi w:val="0"/>
        <w:snapToGrid/>
        <w:spacing w:line="560" w:lineRule="exact"/>
        <w:ind w:left="640" w:leftChars="0"/>
        <w:jc w:val="left"/>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存在的问题及</w:t>
      </w:r>
      <w:r>
        <w:rPr>
          <w:rFonts w:hint="default" w:ascii="Times New Roman" w:hAnsi="Times New Roman" w:eastAsia="黑体" w:cs="Times New Roman"/>
          <w:color w:val="auto"/>
          <w:sz w:val="32"/>
          <w:szCs w:val="32"/>
          <w:lang w:val="en-US" w:eastAsia="zh-CN"/>
        </w:rPr>
        <w:t>原因分析</w:t>
      </w:r>
    </w:p>
    <w:p w14:paraId="0BEB61CA">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bidi="ar"/>
        </w:rPr>
      </w:pPr>
      <w:r>
        <w:rPr>
          <w:rFonts w:hint="default" w:ascii="Times New Roman" w:hAnsi="Times New Roman" w:eastAsia="仿宋_GB2312" w:cs="Times New Roman"/>
          <w:b w:val="0"/>
          <w:bCs w:val="0"/>
          <w:color w:val="auto"/>
          <w:kern w:val="0"/>
          <w:sz w:val="32"/>
          <w:szCs w:val="32"/>
          <w:lang w:val="en-US" w:eastAsia="zh-CN" w:bidi="ar"/>
        </w:rPr>
        <w:t>2023年，在各项目预算经费的有力保障下，中心工作取得了一定的成绩，但在整体支出绩效中也存在一些问题，需要在下步工作中不断改进和加强。</w:t>
      </w:r>
    </w:p>
    <w:p w14:paraId="119FFDAC">
      <w:pPr>
        <w:pStyle w:val="17"/>
        <w:keepNext w:val="0"/>
        <w:keepLines w:val="0"/>
        <w:pageBreakBefore w:val="0"/>
        <w:widowControl/>
        <w:numPr>
          <w:ilvl w:val="0"/>
          <w:numId w:val="13"/>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bidi="ar"/>
        </w:rPr>
      </w:pPr>
      <w:r>
        <w:rPr>
          <w:rFonts w:hint="default" w:ascii="Times New Roman" w:hAnsi="Times New Roman" w:eastAsia="仿宋_GB2312" w:cs="Times New Roman"/>
          <w:b w:val="0"/>
          <w:bCs w:val="0"/>
          <w:color w:val="auto"/>
          <w:kern w:val="0"/>
          <w:sz w:val="32"/>
          <w:szCs w:val="32"/>
          <w:lang w:val="en-US" w:eastAsia="zh-CN" w:bidi="ar"/>
        </w:rPr>
        <w:t>部分项目实施进度较慢，预算执行率仍有待提高。</w:t>
      </w:r>
    </w:p>
    <w:p w14:paraId="3961DE41">
      <w:pPr>
        <w:pStyle w:val="17"/>
        <w:keepNext w:val="0"/>
        <w:keepLines w:val="0"/>
        <w:pageBreakBefore w:val="0"/>
        <w:widowControl/>
        <w:numPr>
          <w:ilvl w:val="0"/>
          <w:numId w:val="13"/>
        </w:numPr>
        <w:kinsoku/>
        <w:wordWrap/>
        <w:overflowPunct/>
        <w:topLinePunct w:val="0"/>
        <w:autoSpaceDE/>
        <w:autoSpaceDN/>
        <w:bidi w:val="0"/>
        <w:snapToGrid/>
        <w:spacing w:line="560" w:lineRule="exact"/>
        <w:ind w:left="0" w:leftChars="0"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bidi="ar"/>
        </w:rPr>
      </w:pPr>
      <w:r>
        <w:rPr>
          <w:rFonts w:hint="default" w:ascii="Times New Roman" w:hAnsi="Times New Roman" w:eastAsia="仿宋_GB2312" w:cs="Times New Roman"/>
          <w:b w:val="0"/>
          <w:bCs w:val="0"/>
          <w:color w:val="auto"/>
          <w:kern w:val="0"/>
          <w:sz w:val="32"/>
          <w:szCs w:val="32"/>
          <w:lang w:val="en-US" w:eastAsia="zh-CN" w:bidi="ar"/>
        </w:rPr>
        <w:t>个别项目预算绩效目标设定不甚合理。</w:t>
      </w:r>
    </w:p>
    <w:p w14:paraId="3CFDDB52">
      <w:pPr>
        <w:pStyle w:val="17"/>
        <w:keepNext w:val="0"/>
        <w:keepLines w:val="0"/>
        <w:pageBreakBefore w:val="0"/>
        <w:widowControl/>
        <w:numPr>
          <w:ilvl w:val="0"/>
          <w:numId w:val="13"/>
        </w:numPr>
        <w:kinsoku/>
        <w:wordWrap/>
        <w:overflowPunct/>
        <w:topLinePunct w:val="0"/>
        <w:autoSpaceDE/>
        <w:autoSpaceDN/>
        <w:bidi w:val="0"/>
        <w:snapToGrid/>
        <w:spacing w:line="560" w:lineRule="exact"/>
        <w:ind w:left="0" w:leftChars="0"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bidi="ar"/>
        </w:rPr>
      </w:pPr>
      <w:r>
        <w:rPr>
          <w:rFonts w:hint="default" w:ascii="Times New Roman" w:hAnsi="Times New Roman" w:eastAsia="仿宋_GB2312" w:cs="Times New Roman"/>
          <w:b w:val="0"/>
          <w:bCs w:val="0"/>
          <w:color w:val="auto"/>
          <w:kern w:val="0"/>
          <w:sz w:val="32"/>
          <w:szCs w:val="32"/>
          <w:lang w:val="en-US" w:eastAsia="zh-CN" w:bidi="ar"/>
        </w:rPr>
        <w:t>预算编制的合理性有待进一步提高。</w:t>
      </w:r>
    </w:p>
    <w:p w14:paraId="6808BB2F">
      <w:pPr>
        <w:keepNext w:val="0"/>
        <w:keepLines w:val="0"/>
        <w:pageBreakBefore w:val="0"/>
        <w:widowControl/>
        <w:numPr>
          <w:ilvl w:val="0"/>
          <w:numId w:val="14"/>
        </w:numPr>
        <w:kinsoku/>
        <w:wordWrap/>
        <w:overflowPunct/>
        <w:topLinePunct w:val="0"/>
        <w:bidi w:val="0"/>
        <w:snapToGrid/>
        <w:spacing w:line="560" w:lineRule="exact"/>
        <w:ind w:firstLine="640" w:firstLineChars="200"/>
        <w:jc w:val="left"/>
        <w:textAlignment w:val="auto"/>
        <w:rPr>
          <w:rFonts w:hint="default" w:ascii="Times New Roman" w:hAnsi="Times New Roman" w:eastAsia="黑体" w:cs="Times New Roman"/>
          <w:color w:val="auto"/>
          <w:kern w:val="2"/>
          <w:sz w:val="32"/>
          <w:szCs w:val="32"/>
          <w:lang w:val="en-US" w:eastAsia="zh-CN" w:bidi="ar-SA"/>
        </w:rPr>
      </w:pPr>
      <w:r>
        <w:rPr>
          <w:rFonts w:hint="default" w:ascii="Times New Roman" w:hAnsi="Times New Roman" w:eastAsia="黑体" w:cs="Times New Roman"/>
          <w:color w:val="auto"/>
          <w:kern w:val="2"/>
          <w:sz w:val="32"/>
          <w:szCs w:val="32"/>
          <w:lang w:val="en-US" w:eastAsia="zh-CN" w:bidi="ar-SA"/>
        </w:rPr>
        <w:t>下一步改进措施</w:t>
      </w:r>
    </w:p>
    <w:p w14:paraId="3D379FFE">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bidi="ar"/>
        </w:rPr>
      </w:pPr>
      <w:r>
        <w:rPr>
          <w:rFonts w:hint="default" w:ascii="Times New Roman" w:hAnsi="Times New Roman" w:eastAsia="仿宋_GB2312" w:cs="Times New Roman"/>
          <w:b w:val="0"/>
          <w:bCs w:val="0"/>
          <w:color w:val="auto"/>
          <w:kern w:val="0"/>
          <w:sz w:val="32"/>
          <w:szCs w:val="32"/>
          <w:lang w:val="en-US" w:eastAsia="zh-CN" w:bidi="ar"/>
        </w:rPr>
        <w:t>下步工作中，中心将紧密结合工作实际，进一步强化部门预算绩效管理，按照“用钱必问效”的原则，加强对财政预算绩效目标管理的监控工作，切实提高财政资金的使用效益。</w:t>
      </w:r>
    </w:p>
    <w:p w14:paraId="09481CF3">
      <w:pPr>
        <w:pStyle w:val="17"/>
        <w:keepNext w:val="0"/>
        <w:keepLines w:val="0"/>
        <w:pageBreakBefore w:val="0"/>
        <w:widowControl/>
        <w:numPr>
          <w:ilvl w:val="0"/>
          <w:numId w:val="15"/>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bidi="ar"/>
        </w:rPr>
      </w:pPr>
      <w:r>
        <w:rPr>
          <w:rFonts w:hint="default" w:ascii="Times New Roman" w:hAnsi="Times New Roman" w:eastAsia="仿宋_GB2312" w:cs="Times New Roman"/>
          <w:b w:val="0"/>
          <w:bCs w:val="0"/>
          <w:color w:val="auto"/>
          <w:kern w:val="0"/>
          <w:sz w:val="32"/>
          <w:szCs w:val="32"/>
          <w:lang w:val="en-US" w:eastAsia="zh-CN" w:bidi="ar"/>
        </w:rPr>
        <w:t>督促项目实施进度。制定预算项目实施时间表，督促协调相关部门严格按时间进度推进项目实施，及时按进度拨付使用项目经费。</w:t>
      </w:r>
    </w:p>
    <w:p w14:paraId="02BF5AEF">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kern w:val="0"/>
          <w:sz w:val="32"/>
          <w:szCs w:val="32"/>
          <w:lang w:val="en-US" w:eastAsia="zh-CN" w:bidi="ar"/>
        </w:rPr>
        <w:t>2. 合理设定绩效目标。紧密结合省语言文字工作相关考核目标，细化分解工作任务，认真学习绩效评价政策文件，合理设定整体绩效目标和项目绩效目标，使其更具可操作性及可达成性。</w:t>
      </w:r>
    </w:p>
    <w:p w14:paraId="7F67D2C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40" w:leftChars="0" w:right="0" w:rightChars="0"/>
        <w:jc w:val="both"/>
        <w:textAlignment w:val="auto"/>
        <w:outlineLvl w:val="9"/>
        <w:rPr>
          <w:rFonts w:hint="default" w:ascii="Times New Roman" w:hAnsi="Times New Roman" w:eastAsia="黑体" w:cs="Times New Roman"/>
          <w:color w:val="auto"/>
          <w:kern w:val="2"/>
          <w:sz w:val="32"/>
          <w:szCs w:val="32"/>
          <w:lang w:val="en-US" w:eastAsia="zh-CN" w:bidi="ar-SA"/>
        </w:rPr>
      </w:pPr>
      <w:r>
        <w:rPr>
          <w:rFonts w:hint="default" w:ascii="Times New Roman" w:hAnsi="Times New Roman" w:eastAsia="黑体" w:cs="Times New Roman"/>
          <w:color w:val="auto"/>
          <w:kern w:val="2"/>
          <w:sz w:val="32"/>
          <w:szCs w:val="32"/>
          <w:lang w:val="en-US" w:eastAsia="zh-CN" w:bidi="ar-SA"/>
        </w:rPr>
        <w:t>九、单位整体支出绩效自评结果拟应用和公开情况</w:t>
      </w:r>
    </w:p>
    <w:p w14:paraId="72999C21">
      <w:pPr>
        <w:pStyle w:val="17"/>
        <w:keepNext w:val="0"/>
        <w:keepLines w:val="0"/>
        <w:pageBreakBefore w:val="0"/>
        <w:widowControl/>
        <w:numPr>
          <w:ilvl w:val="0"/>
          <w:numId w:val="0"/>
        </w:numPr>
        <w:kinsoku/>
        <w:wordWrap/>
        <w:overflowPunct/>
        <w:topLinePunct w:val="0"/>
        <w:autoSpaceDE/>
        <w:autoSpaceDN/>
        <w:bidi w:val="0"/>
        <w:snapToGrid/>
        <w:spacing w:line="560" w:lineRule="exact"/>
        <w:ind w:firstLine="640" w:firstLineChars="200"/>
        <w:jc w:val="left"/>
        <w:textAlignment w:val="auto"/>
        <w:rPr>
          <w:rFonts w:hint="default" w:ascii="Times New Roman" w:hAnsi="Times New Roman" w:eastAsia="仿宋_GB2312" w:cs="Times New Roman"/>
          <w:b w:val="0"/>
          <w:bCs w:val="0"/>
          <w:color w:val="auto"/>
          <w:kern w:val="0"/>
          <w:sz w:val="32"/>
          <w:szCs w:val="32"/>
          <w:lang w:val="en-US" w:eastAsia="zh-CN" w:bidi="ar"/>
        </w:rPr>
      </w:pPr>
      <w:r>
        <w:rPr>
          <w:rFonts w:hint="default" w:ascii="Times New Roman" w:hAnsi="Times New Roman" w:eastAsia="仿宋_GB2312" w:cs="Times New Roman"/>
          <w:i w:val="0"/>
          <w:iCs w:val="0"/>
          <w:caps w:val="0"/>
          <w:color w:val="auto"/>
          <w:spacing w:val="0"/>
          <w:sz w:val="32"/>
          <w:szCs w:val="32"/>
        </w:rPr>
        <w:t>我中心高度重视此项绩效自评工作，积极落实主体责任，切实加强了组织领导，按照绩效评价相关制度规定，明确了具体责任人，认真开展自评，撰写了此份绩效评价报告，确保绩效自评工作顺利实施，并将按照要求进行信息公开，对存在的问题积极整改。</w:t>
      </w:r>
    </w:p>
    <w:p w14:paraId="4D5871E2">
      <w:pPr>
        <w:pStyle w:val="2"/>
        <w:keepNext w:val="0"/>
        <w:keepLines w:val="0"/>
        <w:pageBreakBefore w:val="0"/>
        <w:kinsoku/>
        <w:wordWrap/>
        <w:overflowPunct/>
        <w:topLinePunct w:val="0"/>
        <w:bidi w:val="0"/>
        <w:snapToGrid/>
        <w:spacing w:line="560" w:lineRule="exact"/>
        <w:textAlignment w:val="auto"/>
        <w:rPr>
          <w:rFonts w:hint="default" w:ascii="Times New Roman" w:hAnsi="Times New Roman" w:eastAsia="仿宋_GB2312" w:cs="Times New Roman"/>
          <w:color w:val="auto"/>
          <w:sz w:val="32"/>
          <w:szCs w:val="32"/>
          <w:lang w:val="en-US" w:eastAsia="zh-CN"/>
        </w:rPr>
      </w:pPr>
    </w:p>
    <w:p w14:paraId="7AA34D4A">
      <w:pPr>
        <w:keepNext w:val="0"/>
        <w:keepLines w:val="0"/>
        <w:pageBreakBefore w:val="0"/>
        <w:widowControl/>
        <w:kinsoku/>
        <w:wordWrap/>
        <w:overflowPunct/>
        <w:topLinePunct w:val="0"/>
        <w:autoSpaceDE/>
        <w:autoSpaceDN/>
        <w:bidi w:val="0"/>
        <w:snapToGrid/>
        <w:spacing w:line="560" w:lineRule="exact"/>
        <w:ind w:firstLine="645"/>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附件：1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2023年度</w:t>
      </w:r>
      <w:r>
        <w:rPr>
          <w:rFonts w:hint="default" w:ascii="Times New Roman" w:hAnsi="Times New Roman" w:eastAsia="仿宋_GB2312" w:cs="Times New Roman"/>
          <w:color w:val="auto"/>
          <w:sz w:val="32"/>
          <w:szCs w:val="32"/>
        </w:rPr>
        <w:t>整体支出绩效评价基础数据表</w:t>
      </w:r>
    </w:p>
    <w:p w14:paraId="4C3DD8AC">
      <w:pPr>
        <w:keepNext w:val="0"/>
        <w:keepLines w:val="0"/>
        <w:pageBreakBefore w:val="0"/>
        <w:widowControl/>
        <w:numPr>
          <w:ilvl w:val="0"/>
          <w:numId w:val="0"/>
        </w:numPr>
        <w:kinsoku/>
        <w:wordWrap/>
        <w:overflowPunct/>
        <w:topLinePunct w:val="0"/>
        <w:autoSpaceDE/>
        <w:autoSpaceDN/>
        <w:bidi w:val="0"/>
        <w:snapToGrid/>
        <w:spacing w:line="560" w:lineRule="exact"/>
        <w:ind w:left="640" w:leftChars="0" w:firstLine="960" w:firstLineChars="3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2.2023年度</w:t>
      </w:r>
      <w:r>
        <w:rPr>
          <w:rFonts w:hint="default" w:ascii="Times New Roman" w:hAnsi="Times New Roman" w:eastAsia="仿宋_GB2312" w:cs="Times New Roman"/>
          <w:color w:val="auto"/>
          <w:sz w:val="32"/>
          <w:szCs w:val="32"/>
        </w:rPr>
        <w:t>整体支出绩效自评表</w:t>
      </w:r>
    </w:p>
    <w:p w14:paraId="1C4DAE6B">
      <w:pPr>
        <w:keepNext w:val="0"/>
        <w:keepLines w:val="0"/>
        <w:pageBreakBefore w:val="0"/>
        <w:widowControl/>
        <w:numPr>
          <w:ilvl w:val="0"/>
          <w:numId w:val="0"/>
        </w:numPr>
        <w:kinsoku/>
        <w:wordWrap/>
        <w:overflowPunct/>
        <w:topLinePunct w:val="0"/>
        <w:autoSpaceDE/>
        <w:autoSpaceDN/>
        <w:bidi w:val="0"/>
        <w:snapToGrid/>
        <w:spacing w:line="560" w:lineRule="exact"/>
        <w:ind w:left="640" w:leftChars="0" w:firstLine="960" w:firstLineChars="300"/>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3.2023年度项目支出绩效自评表－业务工作专项</w:t>
      </w:r>
    </w:p>
    <w:p w14:paraId="3F68D9EC">
      <w:pPr>
        <w:keepNext w:val="0"/>
        <w:keepLines w:val="0"/>
        <w:pageBreakBefore w:val="0"/>
        <w:widowControl/>
        <w:numPr>
          <w:ilvl w:val="0"/>
          <w:numId w:val="0"/>
        </w:numPr>
        <w:kinsoku/>
        <w:wordWrap/>
        <w:overflowPunct/>
        <w:topLinePunct w:val="0"/>
        <w:autoSpaceDE/>
        <w:autoSpaceDN/>
        <w:bidi w:val="0"/>
        <w:snapToGrid/>
        <w:spacing w:line="560" w:lineRule="exact"/>
        <w:ind w:left="640" w:leftChars="0" w:firstLine="960" w:firstLineChars="300"/>
        <w:jc w:val="left"/>
        <w:textAlignment w:val="auto"/>
        <w:rPr>
          <w:rFonts w:hint="default" w:ascii="Times New Roman" w:hAnsi="Times New Roman" w:eastAsia="仿宋_GB2312" w:cs="Times New Roman"/>
          <w:color w:val="auto"/>
          <w:spacing w:val="-20"/>
          <w:sz w:val="32"/>
          <w:szCs w:val="32"/>
          <w:lang w:val="en-US" w:eastAsia="zh-CN"/>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pacing w:val="-20"/>
          <w:sz w:val="32"/>
          <w:szCs w:val="32"/>
          <w:lang w:val="en-US" w:eastAsia="zh-CN"/>
        </w:rPr>
        <w:t>2023年度项目支出绩效自评表－省级教育综合发展专项</w:t>
      </w:r>
    </w:p>
    <w:p w14:paraId="3AF73800">
      <w:pPr>
        <w:keepNext w:val="0"/>
        <w:keepLines w:val="0"/>
        <w:pageBreakBefore w:val="0"/>
        <w:widowControl/>
        <w:numPr>
          <w:ilvl w:val="0"/>
          <w:numId w:val="0"/>
        </w:numPr>
        <w:kinsoku/>
        <w:wordWrap/>
        <w:overflowPunct/>
        <w:topLinePunct w:val="0"/>
        <w:autoSpaceDE/>
        <w:autoSpaceDN/>
        <w:bidi w:val="0"/>
        <w:snapToGrid/>
        <w:spacing w:line="560" w:lineRule="exact"/>
        <w:ind w:left="0" w:leftChars="0" w:firstLine="1600" w:firstLineChars="500"/>
        <w:jc w:val="left"/>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5.2023年度项目支出绩效自评表－省级教育综合发展专项  （</w:t>
      </w:r>
      <w:r>
        <w:rPr>
          <w:rFonts w:hint="default" w:ascii="Times New Roman" w:hAnsi="Times New Roman" w:eastAsia="仿宋_GB2312" w:cs="Times New Roman"/>
          <w:color w:val="auto"/>
          <w:sz w:val="32"/>
          <w:szCs w:val="32"/>
        </w:rPr>
        <w:t>湘财教指</w:t>
      </w:r>
      <w:r>
        <w:rPr>
          <w:rFonts w:hint="default" w:ascii="Times New Roman" w:hAnsi="Times New Roman" w:eastAsia="仿宋_GB2312" w:cs="Times New Roman"/>
          <w:color w:val="auto"/>
          <w:sz w:val="32"/>
          <w:lang w:val="zh-CN"/>
        </w:rPr>
        <w:t>〔20</w:t>
      </w:r>
      <w:r>
        <w:rPr>
          <w:rFonts w:hint="default" w:ascii="Times New Roman" w:hAnsi="Times New Roman" w:eastAsia="仿宋_GB2312" w:cs="Times New Roman"/>
          <w:color w:val="auto"/>
          <w:sz w:val="32"/>
        </w:rPr>
        <w:t>23</w:t>
      </w:r>
      <w:r>
        <w:rPr>
          <w:rFonts w:hint="default" w:ascii="Times New Roman" w:hAnsi="Times New Roman" w:eastAsia="仿宋_GB2312" w:cs="Times New Roman"/>
          <w:color w:val="auto"/>
          <w:sz w:val="32"/>
          <w:lang w:val="zh-CN"/>
        </w:rPr>
        <w:t>〕</w:t>
      </w:r>
      <w:r>
        <w:rPr>
          <w:rFonts w:hint="default" w:ascii="Times New Roman" w:hAnsi="Times New Roman" w:eastAsia="仿宋_GB2312" w:cs="Times New Roman"/>
          <w:color w:val="auto"/>
          <w:sz w:val="32"/>
          <w:szCs w:val="32"/>
        </w:rPr>
        <w:t>52号</w:t>
      </w:r>
      <w:r>
        <w:rPr>
          <w:rFonts w:hint="default" w:ascii="Times New Roman" w:hAnsi="Times New Roman" w:eastAsia="仿宋_GB2312" w:cs="Times New Roman"/>
          <w:color w:val="auto"/>
          <w:sz w:val="32"/>
          <w:szCs w:val="32"/>
          <w:lang w:eastAsia="zh-CN"/>
        </w:rPr>
        <w:t>）</w:t>
      </w:r>
    </w:p>
    <w:p w14:paraId="66F0C9CA">
      <w:pPr>
        <w:keepNext w:val="0"/>
        <w:keepLines w:val="0"/>
        <w:pageBreakBefore w:val="0"/>
        <w:widowControl/>
        <w:numPr>
          <w:ilvl w:val="0"/>
          <w:numId w:val="0"/>
        </w:numPr>
        <w:kinsoku/>
        <w:wordWrap/>
        <w:overflowPunct/>
        <w:topLinePunct w:val="0"/>
        <w:autoSpaceDE/>
        <w:autoSpaceDN/>
        <w:bidi w:val="0"/>
        <w:snapToGrid/>
        <w:spacing w:line="560" w:lineRule="exact"/>
        <w:ind w:left="640" w:leftChars="0" w:firstLine="960" w:firstLineChars="300"/>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6.政府性基金预算支出表</w:t>
      </w:r>
    </w:p>
    <w:p w14:paraId="25A706A5">
      <w:pPr>
        <w:keepNext w:val="0"/>
        <w:keepLines w:val="0"/>
        <w:pageBreakBefore w:val="0"/>
        <w:widowControl/>
        <w:numPr>
          <w:ilvl w:val="0"/>
          <w:numId w:val="0"/>
        </w:numPr>
        <w:kinsoku/>
        <w:wordWrap/>
        <w:overflowPunct/>
        <w:topLinePunct w:val="0"/>
        <w:autoSpaceDE/>
        <w:autoSpaceDN/>
        <w:bidi w:val="0"/>
        <w:snapToGrid/>
        <w:spacing w:line="560" w:lineRule="exact"/>
        <w:ind w:left="640" w:leftChars="0" w:firstLine="960" w:firstLineChars="300"/>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7.国有资本经营预算支出表</w:t>
      </w:r>
    </w:p>
    <w:p w14:paraId="5DB83FC4">
      <w:pPr>
        <w:pStyle w:val="5"/>
        <w:keepNext w:val="0"/>
        <w:keepLines w:val="0"/>
        <w:pageBreakBefore w:val="0"/>
        <w:kinsoku/>
        <w:wordWrap/>
        <w:overflowPunct/>
        <w:topLinePunct w:val="0"/>
        <w:bidi w:val="0"/>
        <w:snapToGrid/>
        <w:spacing w:line="560" w:lineRule="exact"/>
        <w:ind w:firstLine="1600" w:firstLineChars="500"/>
        <w:textAlignment w:val="auto"/>
        <w:rPr>
          <w:rFonts w:hint="default" w:ascii="Times New Roman" w:hAnsi="Times New Roman" w:eastAsia="仿宋_GB2312" w:cs="Times New Roman"/>
          <w:color w:val="auto"/>
          <w:sz w:val="32"/>
          <w:szCs w:val="32"/>
          <w:highlight w:val="none"/>
        </w:rPr>
      </w:pPr>
    </w:p>
    <w:p w14:paraId="50D39E30">
      <w:pPr>
        <w:pStyle w:val="5"/>
        <w:keepNext w:val="0"/>
        <w:keepLines w:val="0"/>
        <w:pageBreakBefore w:val="0"/>
        <w:kinsoku/>
        <w:wordWrap/>
        <w:overflowPunct/>
        <w:topLinePunct w:val="0"/>
        <w:bidi w:val="0"/>
        <w:snapToGrid/>
        <w:spacing w:line="560" w:lineRule="exact"/>
        <w:ind w:firstLine="1600" w:firstLineChars="500"/>
        <w:textAlignment w:val="auto"/>
        <w:rPr>
          <w:rFonts w:hint="default" w:ascii="Times New Roman" w:hAnsi="Times New Roman" w:eastAsia="仿宋_GB2312" w:cs="Times New Roman"/>
          <w:color w:val="auto"/>
          <w:sz w:val="32"/>
          <w:szCs w:val="32"/>
          <w:highlight w:val="none"/>
        </w:rPr>
      </w:pPr>
    </w:p>
    <w:p w14:paraId="7E72959F">
      <w:pPr>
        <w:pStyle w:val="5"/>
        <w:keepNext w:val="0"/>
        <w:keepLines w:val="0"/>
        <w:pageBreakBefore w:val="0"/>
        <w:kinsoku/>
        <w:wordWrap/>
        <w:overflowPunct/>
        <w:topLinePunct w:val="0"/>
        <w:bidi w:val="0"/>
        <w:snapToGrid/>
        <w:spacing w:line="560" w:lineRule="exact"/>
        <w:ind w:firstLine="1600" w:firstLineChars="500"/>
        <w:textAlignment w:val="auto"/>
        <w:rPr>
          <w:rFonts w:hint="default" w:ascii="Times New Roman" w:hAnsi="Times New Roman" w:eastAsia="仿宋_GB2312" w:cs="Times New Roman"/>
          <w:color w:val="auto"/>
          <w:sz w:val="32"/>
          <w:szCs w:val="32"/>
          <w:highlight w:val="none"/>
        </w:rPr>
      </w:pPr>
    </w:p>
    <w:p w14:paraId="4B329D80">
      <w:pPr>
        <w:keepNext w:val="0"/>
        <w:keepLines w:val="0"/>
        <w:pageBreakBefore w:val="0"/>
        <w:kinsoku/>
        <w:wordWrap/>
        <w:overflowPunct/>
        <w:topLinePunct w:val="0"/>
        <w:bidi w:val="0"/>
        <w:snapToGrid/>
        <w:spacing w:line="560" w:lineRule="exact"/>
        <w:ind w:firstLine="640" w:firstLineChars="200"/>
        <w:jc w:val="center"/>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 xml:space="preserve"> 湖南省语言文字培训测试中心</w:t>
      </w:r>
    </w:p>
    <w:p w14:paraId="4C4C57FF">
      <w:pPr>
        <w:keepNext w:val="0"/>
        <w:keepLines w:val="0"/>
        <w:pageBreakBefore w:val="0"/>
        <w:kinsoku/>
        <w:wordWrap/>
        <w:overflowPunct/>
        <w:topLinePunct w:val="0"/>
        <w:bidi w:val="0"/>
        <w:snapToGrid/>
        <w:spacing w:line="560" w:lineRule="exact"/>
        <w:ind w:firstLine="640" w:firstLineChars="200"/>
        <w:jc w:val="center"/>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              20</w:t>
      </w:r>
      <w:r>
        <w:rPr>
          <w:rFonts w:hint="default" w:ascii="Times New Roman" w:hAnsi="Times New Roman" w:eastAsia="仿宋_GB2312" w:cs="Times New Roman"/>
          <w:color w:val="auto"/>
          <w:sz w:val="32"/>
          <w:szCs w:val="32"/>
          <w:lang w:val="en-US" w:eastAsia="zh-CN"/>
        </w:rPr>
        <w:t>24</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eastAsia="zh-CN"/>
        </w:rPr>
        <w:t>5</w:t>
      </w:r>
      <w:r>
        <w:rPr>
          <w:rFonts w:hint="default" w:ascii="Times New Roman" w:hAnsi="Times New Roman" w:eastAsia="仿宋_GB2312" w:cs="Times New Roman"/>
          <w:color w:val="auto"/>
          <w:sz w:val="32"/>
          <w:szCs w:val="32"/>
        </w:rPr>
        <w:t>月</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日</w:t>
      </w:r>
    </w:p>
    <w:p w14:paraId="149065A2">
      <w:pPr>
        <w:keepNext w:val="0"/>
        <w:keepLines w:val="0"/>
        <w:pageBreakBefore w:val="0"/>
        <w:kinsoku/>
        <w:wordWrap/>
        <w:overflowPunct/>
        <w:topLinePunct w:val="0"/>
        <w:bidi w:val="0"/>
        <w:snapToGrid/>
        <w:spacing w:line="560" w:lineRule="exact"/>
        <w:ind w:firstLine="640" w:firstLineChars="200"/>
        <w:jc w:val="center"/>
        <w:textAlignment w:val="auto"/>
        <w:rPr>
          <w:rFonts w:hint="default" w:ascii="Times New Roman" w:hAnsi="Times New Roman" w:eastAsia="仿宋_GB2312" w:cs="Times New Roman"/>
          <w:color w:val="auto"/>
          <w:sz w:val="32"/>
          <w:szCs w:val="32"/>
        </w:rPr>
        <w:sectPr>
          <w:pgSz w:w="11906" w:h="16838"/>
          <w:pgMar w:top="1440" w:right="1080" w:bottom="1440" w:left="1080" w:header="851" w:footer="992" w:gutter="0"/>
          <w:pgNumType w:fmt="decimal"/>
          <w:cols w:space="0" w:num="1"/>
          <w:docGrid w:type="lines" w:linePitch="319" w:charSpace="0"/>
        </w:sectPr>
      </w:pPr>
    </w:p>
    <w:p w14:paraId="13ADF601">
      <w:pPr>
        <w:pStyle w:val="30"/>
        <w:keepNext w:val="0"/>
        <w:keepLines w:val="0"/>
        <w:pageBreakBefore w:val="0"/>
        <w:widowControl w:val="0"/>
        <w:kinsoku/>
        <w:wordWrap/>
        <w:overflowPunct/>
        <w:topLinePunct w:val="0"/>
        <w:autoSpaceDE/>
        <w:autoSpaceDN/>
        <w:bidi w:val="0"/>
        <w:ind w:firstLine="0" w:firstLineChars="0"/>
        <w:rPr>
          <w:rFonts w:hint="default" w:ascii="Times New Roman" w:hAnsi="Times New Roman" w:eastAsia="黑体" w:cs="Times New Roman"/>
          <w:color w:val="auto"/>
          <w:szCs w:val="32"/>
          <w:highlight w:val="none"/>
          <w:lang w:val="en-US" w:eastAsia="zh-CN"/>
        </w:rPr>
      </w:pPr>
      <w:r>
        <w:rPr>
          <w:rFonts w:hint="default" w:ascii="Times New Roman" w:hAnsi="Times New Roman" w:eastAsia="黑体" w:cs="Times New Roman"/>
          <w:color w:val="auto"/>
          <w:szCs w:val="32"/>
          <w:highlight w:val="none"/>
        </w:rPr>
        <w:t>附件</w:t>
      </w:r>
      <w:r>
        <w:rPr>
          <w:rFonts w:hint="default" w:ascii="Times New Roman" w:hAnsi="Times New Roman" w:eastAsia="黑体" w:cs="Times New Roman"/>
          <w:color w:val="auto"/>
          <w:szCs w:val="32"/>
          <w:highlight w:val="none"/>
          <w:lang w:val="en-US" w:eastAsia="zh-CN"/>
        </w:rPr>
        <w:t>1</w:t>
      </w:r>
    </w:p>
    <w:p w14:paraId="54FA4851">
      <w:pPr>
        <w:keepNext w:val="0"/>
        <w:keepLines w:val="0"/>
        <w:pageBreakBefore w:val="0"/>
        <w:widowControl w:val="0"/>
        <w:kinsoku/>
        <w:wordWrap/>
        <w:overflowPunct/>
        <w:topLinePunct w:val="0"/>
        <w:autoSpaceDE/>
        <w:autoSpaceDN/>
        <w:bidi w:val="0"/>
        <w:snapToGrid w:val="0"/>
        <w:spacing w:after="156" w:afterLines="50" w:line="600" w:lineRule="exact"/>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202</w:t>
      </w:r>
      <w:r>
        <w:rPr>
          <w:rFonts w:hint="default" w:ascii="Times New Roman" w:hAnsi="Times New Roman" w:eastAsia="方正小标宋简体" w:cs="Times New Roman"/>
          <w:color w:val="auto"/>
          <w:sz w:val="44"/>
          <w:szCs w:val="44"/>
          <w:highlight w:val="none"/>
          <w:lang w:val="en-US" w:eastAsia="zh-CN"/>
        </w:rPr>
        <w:t>3</w:t>
      </w:r>
      <w:r>
        <w:rPr>
          <w:rFonts w:hint="default" w:ascii="Times New Roman" w:hAnsi="Times New Roman" w:eastAsia="方正小标宋简体" w:cs="Times New Roman"/>
          <w:color w:val="auto"/>
          <w:sz w:val="44"/>
          <w:szCs w:val="44"/>
          <w:highlight w:val="none"/>
        </w:rPr>
        <w:t>年度部门</w:t>
      </w:r>
      <w:r>
        <w:rPr>
          <w:rFonts w:hint="default" w:ascii="Times New Roman" w:hAnsi="Times New Roman" w:eastAsia="方正小标宋简体" w:cs="Times New Roman"/>
          <w:color w:val="auto"/>
          <w:sz w:val="44"/>
          <w:szCs w:val="44"/>
          <w:highlight w:val="none"/>
          <w:lang w:eastAsia="zh-CN"/>
        </w:rPr>
        <w:t>（单位）</w:t>
      </w:r>
      <w:r>
        <w:rPr>
          <w:rFonts w:hint="default" w:ascii="Times New Roman" w:hAnsi="Times New Roman" w:eastAsia="方正小标宋简体" w:cs="Times New Roman"/>
          <w:color w:val="auto"/>
          <w:sz w:val="44"/>
          <w:szCs w:val="44"/>
          <w:highlight w:val="none"/>
        </w:rPr>
        <w:t>整体支出绩效评价</w:t>
      </w:r>
    </w:p>
    <w:p w14:paraId="6BCAD365">
      <w:pPr>
        <w:keepNext w:val="0"/>
        <w:keepLines w:val="0"/>
        <w:pageBreakBefore w:val="0"/>
        <w:widowControl w:val="0"/>
        <w:kinsoku/>
        <w:wordWrap/>
        <w:overflowPunct/>
        <w:topLinePunct w:val="0"/>
        <w:autoSpaceDE/>
        <w:autoSpaceDN/>
        <w:bidi w:val="0"/>
        <w:snapToGrid w:val="0"/>
        <w:spacing w:after="156" w:afterLines="50" w:line="600" w:lineRule="exact"/>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基础数据表</w:t>
      </w:r>
    </w:p>
    <w:tbl>
      <w:tblPr>
        <w:tblStyle w:val="12"/>
        <w:tblW w:w="9673" w:type="dxa"/>
        <w:jc w:val="center"/>
        <w:tblLayout w:type="fixed"/>
        <w:tblCellMar>
          <w:top w:w="0" w:type="dxa"/>
          <w:left w:w="108" w:type="dxa"/>
          <w:bottom w:w="0" w:type="dxa"/>
          <w:right w:w="108" w:type="dxa"/>
        </w:tblCellMar>
      </w:tblPr>
      <w:tblGrid>
        <w:gridCol w:w="3812"/>
        <w:gridCol w:w="731"/>
        <w:gridCol w:w="1086"/>
        <w:gridCol w:w="892"/>
        <w:gridCol w:w="1225"/>
        <w:gridCol w:w="967"/>
        <w:gridCol w:w="960"/>
      </w:tblGrid>
      <w:tr w14:paraId="4E1F232B">
        <w:tblPrEx>
          <w:tblCellMar>
            <w:top w:w="0" w:type="dxa"/>
            <w:left w:w="108" w:type="dxa"/>
            <w:bottom w:w="0" w:type="dxa"/>
            <w:right w:w="108" w:type="dxa"/>
          </w:tblCellMar>
        </w:tblPrEx>
        <w:trPr>
          <w:jc w:val="center"/>
        </w:trPr>
        <w:tc>
          <w:tcPr>
            <w:tcW w:w="3812" w:type="dxa"/>
            <w:vMerge w:val="restart"/>
            <w:tcBorders>
              <w:top w:val="single" w:color="auto" w:sz="4" w:space="0"/>
              <w:left w:val="single" w:color="auto" w:sz="4" w:space="0"/>
              <w:bottom w:val="single" w:color="auto" w:sz="4" w:space="0"/>
              <w:right w:val="single" w:color="auto" w:sz="4" w:space="0"/>
            </w:tcBorders>
            <w:vAlign w:val="center"/>
          </w:tcPr>
          <w:p w14:paraId="6D6D0A59">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财政供养人员情况（人）</w:t>
            </w:r>
          </w:p>
        </w:tc>
        <w:tc>
          <w:tcPr>
            <w:tcW w:w="1817" w:type="dxa"/>
            <w:gridSpan w:val="2"/>
            <w:tcBorders>
              <w:top w:val="single" w:color="auto" w:sz="4" w:space="0"/>
              <w:left w:val="nil"/>
              <w:bottom w:val="single" w:color="auto" w:sz="4" w:space="0"/>
              <w:right w:val="single" w:color="auto" w:sz="4" w:space="0"/>
            </w:tcBorders>
            <w:vAlign w:val="center"/>
          </w:tcPr>
          <w:p w14:paraId="03878D3D">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b/>
                <w:bCs/>
                <w:color w:val="auto"/>
                <w:sz w:val="20"/>
                <w:szCs w:val="20"/>
                <w:highlight w:val="none"/>
              </w:rPr>
            </w:pPr>
            <w:r>
              <w:rPr>
                <w:rFonts w:hint="default" w:ascii="Times New Roman" w:hAnsi="Times New Roman" w:cs="Times New Roman"/>
                <w:b/>
                <w:bCs/>
                <w:color w:val="auto"/>
                <w:sz w:val="20"/>
                <w:szCs w:val="20"/>
                <w:highlight w:val="none"/>
              </w:rPr>
              <w:t>编制数</w:t>
            </w:r>
          </w:p>
        </w:tc>
        <w:tc>
          <w:tcPr>
            <w:tcW w:w="2117" w:type="dxa"/>
            <w:gridSpan w:val="2"/>
            <w:tcBorders>
              <w:top w:val="single" w:color="auto" w:sz="4" w:space="0"/>
              <w:left w:val="nil"/>
              <w:bottom w:val="single" w:color="auto" w:sz="4" w:space="0"/>
              <w:right w:val="single" w:color="auto" w:sz="4" w:space="0"/>
            </w:tcBorders>
            <w:vAlign w:val="center"/>
          </w:tcPr>
          <w:p w14:paraId="1206B34A">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b/>
                <w:bCs/>
                <w:color w:val="auto"/>
                <w:sz w:val="20"/>
                <w:szCs w:val="20"/>
                <w:highlight w:val="none"/>
              </w:rPr>
            </w:pPr>
            <w:r>
              <w:rPr>
                <w:rFonts w:hint="default" w:ascii="Times New Roman" w:hAnsi="Times New Roman" w:cs="Times New Roman"/>
                <w:b/>
                <w:bCs/>
                <w:color w:val="auto"/>
                <w:sz w:val="20"/>
                <w:szCs w:val="20"/>
                <w:highlight w:val="none"/>
              </w:rPr>
              <w:t>202</w:t>
            </w:r>
            <w:r>
              <w:rPr>
                <w:rFonts w:hint="default" w:ascii="Times New Roman" w:hAnsi="Times New Roman" w:cs="Times New Roman"/>
                <w:b/>
                <w:bCs/>
                <w:color w:val="auto"/>
                <w:sz w:val="20"/>
                <w:szCs w:val="20"/>
                <w:highlight w:val="none"/>
                <w:lang w:val="en-US" w:eastAsia="zh-CN"/>
              </w:rPr>
              <w:t>3</w:t>
            </w:r>
            <w:r>
              <w:rPr>
                <w:rFonts w:hint="default" w:ascii="Times New Roman" w:hAnsi="Times New Roman" w:cs="Times New Roman"/>
                <w:b/>
                <w:bCs/>
                <w:color w:val="auto"/>
                <w:sz w:val="20"/>
                <w:szCs w:val="20"/>
                <w:highlight w:val="none"/>
              </w:rPr>
              <w:t>年实际在职人数</w:t>
            </w:r>
          </w:p>
        </w:tc>
        <w:tc>
          <w:tcPr>
            <w:tcW w:w="1927" w:type="dxa"/>
            <w:gridSpan w:val="2"/>
            <w:tcBorders>
              <w:top w:val="single" w:color="auto" w:sz="4" w:space="0"/>
              <w:left w:val="nil"/>
              <w:bottom w:val="single" w:color="auto" w:sz="4" w:space="0"/>
              <w:right w:val="single" w:color="auto" w:sz="4" w:space="0"/>
            </w:tcBorders>
            <w:vAlign w:val="center"/>
          </w:tcPr>
          <w:p w14:paraId="2B599338">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b/>
                <w:bCs/>
                <w:color w:val="auto"/>
                <w:sz w:val="20"/>
                <w:szCs w:val="20"/>
                <w:highlight w:val="none"/>
              </w:rPr>
            </w:pPr>
            <w:r>
              <w:rPr>
                <w:rFonts w:hint="default" w:ascii="Times New Roman" w:hAnsi="Times New Roman" w:cs="Times New Roman"/>
                <w:b/>
                <w:bCs/>
                <w:color w:val="auto"/>
                <w:sz w:val="20"/>
                <w:szCs w:val="20"/>
                <w:highlight w:val="none"/>
              </w:rPr>
              <w:t>控制率</w:t>
            </w:r>
          </w:p>
        </w:tc>
      </w:tr>
      <w:tr w14:paraId="76DD6B40">
        <w:tblPrEx>
          <w:tblCellMar>
            <w:top w:w="0" w:type="dxa"/>
            <w:left w:w="108" w:type="dxa"/>
            <w:bottom w:w="0" w:type="dxa"/>
            <w:right w:w="108" w:type="dxa"/>
          </w:tblCellMar>
        </w:tblPrEx>
        <w:trPr>
          <w:jc w:val="center"/>
        </w:trPr>
        <w:tc>
          <w:tcPr>
            <w:tcW w:w="3812" w:type="dxa"/>
            <w:vMerge w:val="continue"/>
            <w:tcBorders>
              <w:top w:val="single" w:color="auto" w:sz="4" w:space="0"/>
              <w:left w:val="single" w:color="auto" w:sz="4" w:space="0"/>
              <w:bottom w:val="single" w:color="auto" w:sz="4" w:space="0"/>
              <w:right w:val="single" w:color="auto" w:sz="4" w:space="0"/>
            </w:tcBorders>
            <w:vAlign w:val="center"/>
          </w:tcPr>
          <w:p w14:paraId="74884A1E">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p>
        </w:tc>
        <w:tc>
          <w:tcPr>
            <w:tcW w:w="1817" w:type="dxa"/>
            <w:gridSpan w:val="2"/>
            <w:tcBorders>
              <w:top w:val="single" w:color="auto" w:sz="4" w:space="0"/>
              <w:left w:val="nil"/>
              <w:bottom w:val="single" w:color="auto" w:sz="4" w:space="0"/>
              <w:right w:val="single" w:color="auto" w:sz="4" w:space="0"/>
            </w:tcBorders>
            <w:vAlign w:val="center"/>
          </w:tcPr>
          <w:p w14:paraId="3A662962">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7</w:t>
            </w:r>
            <w:r>
              <w:rPr>
                <w:rFonts w:hint="default" w:ascii="Times New Roman" w:hAnsi="Times New Roman" w:cs="Times New Roman"/>
                <w:color w:val="auto"/>
                <w:sz w:val="20"/>
                <w:szCs w:val="20"/>
                <w:highlight w:val="none"/>
              </w:rPr>
              <w:t>　</w:t>
            </w:r>
          </w:p>
        </w:tc>
        <w:tc>
          <w:tcPr>
            <w:tcW w:w="2117" w:type="dxa"/>
            <w:gridSpan w:val="2"/>
            <w:tcBorders>
              <w:top w:val="single" w:color="auto" w:sz="4" w:space="0"/>
              <w:left w:val="nil"/>
              <w:bottom w:val="single" w:color="auto" w:sz="4" w:space="0"/>
              <w:right w:val="single" w:color="auto" w:sz="4" w:space="0"/>
            </w:tcBorders>
            <w:vAlign w:val="center"/>
          </w:tcPr>
          <w:p w14:paraId="080B44CB">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7</w:t>
            </w:r>
          </w:p>
        </w:tc>
        <w:tc>
          <w:tcPr>
            <w:tcW w:w="1927" w:type="dxa"/>
            <w:gridSpan w:val="2"/>
            <w:tcBorders>
              <w:top w:val="single" w:color="auto" w:sz="4" w:space="0"/>
              <w:left w:val="nil"/>
              <w:bottom w:val="single" w:color="auto" w:sz="4" w:space="0"/>
              <w:right w:val="single" w:color="auto" w:sz="4" w:space="0"/>
            </w:tcBorders>
            <w:vAlign w:val="center"/>
          </w:tcPr>
          <w:p w14:paraId="763B120B">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100%</w:t>
            </w:r>
            <w:r>
              <w:rPr>
                <w:rFonts w:hint="default" w:ascii="Times New Roman" w:hAnsi="Times New Roman" w:cs="Times New Roman"/>
                <w:color w:val="auto"/>
                <w:sz w:val="20"/>
                <w:szCs w:val="20"/>
                <w:highlight w:val="none"/>
              </w:rPr>
              <w:t>　</w:t>
            </w:r>
          </w:p>
        </w:tc>
      </w:tr>
      <w:tr w14:paraId="0132D72F">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349C7B0F">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经费控制情况（万元）</w:t>
            </w:r>
          </w:p>
        </w:tc>
        <w:tc>
          <w:tcPr>
            <w:tcW w:w="1817" w:type="dxa"/>
            <w:gridSpan w:val="2"/>
            <w:tcBorders>
              <w:top w:val="single" w:color="auto" w:sz="4" w:space="0"/>
              <w:left w:val="nil"/>
              <w:bottom w:val="single" w:color="auto" w:sz="4" w:space="0"/>
              <w:right w:val="single" w:color="000000" w:sz="4" w:space="0"/>
            </w:tcBorders>
            <w:vAlign w:val="center"/>
          </w:tcPr>
          <w:p w14:paraId="26E2795A">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b/>
                <w:bCs/>
                <w:color w:val="auto"/>
                <w:sz w:val="20"/>
                <w:szCs w:val="20"/>
                <w:highlight w:val="none"/>
              </w:rPr>
            </w:pPr>
            <w:r>
              <w:rPr>
                <w:rFonts w:hint="default" w:ascii="Times New Roman" w:hAnsi="Times New Roman" w:cs="Times New Roman"/>
                <w:b/>
                <w:bCs/>
                <w:color w:val="auto"/>
                <w:sz w:val="20"/>
                <w:szCs w:val="20"/>
                <w:highlight w:val="none"/>
              </w:rPr>
              <w:t>202</w:t>
            </w:r>
            <w:r>
              <w:rPr>
                <w:rFonts w:hint="default" w:ascii="Times New Roman" w:hAnsi="Times New Roman" w:cs="Times New Roman"/>
                <w:b/>
                <w:bCs/>
                <w:color w:val="auto"/>
                <w:sz w:val="20"/>
                <w:szCs w:val="20"/>
                <w:highlight w:val="none"/>
                <w:lang w:val="en-US" w:eastAsia="zh-CN"/>
              </w:rPr>
              <w:t>2</w:t>
            </w:r>
            <w:r>
              <w:rPr>
                <w:rFonts w:hint="default" w:ascii="Times New Roman" w:hAnsi="Times New Roman" w:cs="Times New Roman"/>
                <w:b/>
                <w:bCs/>
                <w:color w:val="auto"/>
                <w:sz w:val="20"/>
                <w:szCs w:val="20"/>
                <w:highlight w:val="none"/>
              </w:rPr>
              <w:t>年决算数</w:t>
            </w:r>
          </w:p>
        </w:tc>
        <w:tc>
          <w:tcPr>
            <w:tcW w:w="2117" w:type="dxa"/>
            <w:gridSpan w:val="2"/>
            <w:tcBorders>
              <w:top w:val="single" w:color="auto" w:sz="4" w:space="0"/>
              <w:left w:val="nil"/>
              <w:bottom w:val="single" w:color="auto" w:sz="4" w:space="0"/>
              <w:right w:val="single" w:color="000000" w:sz="4" w:space="0"/>
            </w:tcBorders>
            <w:vAlign w:val="center"/>
          </w:tcPr>
          <w:p w14:paraId="5581F338">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b/>
                <w:bCs/>
                <w:color w:val="auto"/>
                <w:sz w:val="20"/>
                <w:szCs w:val="20"/>
                <w:highlight w:val="none"/>
              </w:rPr>
            </w:pPr>
            <w:r>
              <w:rPr>
                <w:rFonts w:hint="default" w:ascii="Times New Roman" w:hAnsi="Times New Roman" w:cs="Times New Roman"/>
                <w:b/>
                <w:bCs/>
                <w:color w:val="auto"/>
                <w:sz w:val="20"/>
                <w:szCs w:val="20"/>
                <w:highlight w:val="none"/>
              </w:rPr>
              <w:t>202</w:t>
            </w:r>
            <w:r>
              <w:rPr>
                <w:rFonts w:hint="default" w:ascii="Times New Roman" w:hAnsi="Times New Roman" w:cs="Times New Roman"/>
                <w:b/>
                <w:bCs/>
                <w:color w:val="auto"/>
                <w:sz w:val="20"/>
                <w:szCs w:val="20"/>
                <w:highlight w:val="none"/>
                <w:lang w:val="en-US" w:eastAsia="zh-CN"/>
              </w:rPr>
              <w:t>3</w:t>
            </w:r>
            <w:r>
              <w:rPr>
                <w:rFonts w:hint="default" w:ascii="Times New Roman" w:hAnsi="Times New Roman" w:cs="Times New Roman"/>
                <w:b/>
                <w:bCs/>
                <w:color w:val="auto"/>
                <w:sz w:val="20"/>
                <w:szCs w:val="20"/>
                <w:highlight w:val="none"/>
              </w:rPr>
              <w:t>年预算数</w:t>
            </w:r>
          </w:p>
        </w:tc>
        <w:tc>
          <w:tcPr>
            <w:tcW w:w="1927" w:type="dxa"/>
            <w:gridSpan w:val="2"/>
            <w:tcBorders>
              <w:top w:val="single" w:color="auto" w:sz="4" w:space="0"/>
              <w:left w:val="nil"/>
              <w:bottom w:val="single" w:color="auto" w:sz="4" w:space="0"/>
              <w:right w:val="single" w:color="000000" w:sz="4" w:space="0"/>
            </w:tcBorders>
            <w:vAlign w:val="center"/>
          </w:tcPr>
          <w:p w14:paraId="74F7C2CF">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b/>
                <w:bCs/>
                <w:color w:val="auto"/>
                <w:sz w:val="20"/>
                <w:szCs w:val="20"/>
                <w:highlight w:val="none"/>
              </w:rPr>
            </w:pPr>
            <w:r>
              <w:rPr>
                <w:rFonts w:hint="default" w:ascii="Times New Roman" w:hAnsi="Times New Roman" w:cs="Times New Roman"/>
                <w:b/>
                <w:bCs/>
                <w:color w:val="auto"/>
                <w:sz w:val="20"/>
                <w:szCs w:val="20"/>
                <w:highlight w:val="none"/>
              </w:rPr>
              <w:t>202</w:t>
            </w:r>
            <w:r>
              <w:rPr>
                <w:rFonts w:hint="default" w:ascii="Times New Roman" w:hAnsi="Times New Roman" w:cs="Times New Roman"/>
                <w:b/>
                <w:bCs/>
                <w:color w:val="auto"/>
                <w:sz w:val="20"/>
                <w:szCs w:val="20"/>
                <w:highlight w:val="none"/>
                <w:lang w:val="en-US" w:eastAsia="zh-CN"/>
              </w:rPr>
              <w:t>3</w:t>
            </w:r>
            <w:r>
              <w:rPr>
                <w:rFonts w:hint="default" w:ascii="Times New Roman" w:hAnsi="Times New Roman" w:cs="Times New Roman"/>
                <w:b/>
                <w:bCs/>
                <w:color w:val="auto"/>
                <w:sz w:val="20"/>
                <w:szCs w:val="20"/>
                <w:highlight w:val="none"/>
              </w:rPr>
              <w:t>年决算数</w:t>
            </w:r>
          </w:p>
        </w:tc>
      </w:tr>
      <w:tr w14:paraId="3AFB3AB1">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70178584">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三公经费</w:t>
            </w:r>
          </w:p>
        </w:tc>
        <w:tc>
          <w:tcPr>
            <w:tcW w:w="1817" w:type="dxa"/>
            <w:gridSpan w:val="2"/>
            <w:tcBorders>
              <w:top w:val="single" w:color="auto" w:sz="4" w:space="0"/>
              <w:left w:val="nil"/>
              <w:bottom w:val="single" w:color="auto" w:sz="4" w:space="0"/>
              <w:right w:val="single" w:color="000000" w:sz="4" w:space="0"/>
            </w:tcBorders>
            <w:vAlign w:val="center"/>
          </w:tcPr>
          <w:p w14:paraId="6753628F">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2.46</w:t>
            </w:r>
          </w:p>
        </w:tc>
        <w:tc>
          <w:tcPr>
            <w:tcW w:w="2117" w:type="dxa"/>
            <w:gridSpan w:val="2"/>
            <w:tcBorders>
              <w:top w:val="single" w:color="auto" w:sz="4" w:space="0"/>
              <w:left w:val="nil"/>
              <w:bottom w:val="single" w:color="auto" w:sz="4" w:space="0"/>
              <w:right w:val="single" w:color="000000" w:sz="4" w:space="0"/>
            </w:tcBorders>
            <w:vAlign w:val="center"/>
          </w:tcPr>
          <w:p w14:paraId="4004B275">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b/>
                <w:bCs/>
                <w:color w:val="auto"/>
                <w:sz w:val="20"/>
                <w:szCs w:val="20"/>
                <w:highlight w:val="none"/>
              </w:rPr>
            </w:pPr>
            <w:r>
              <w:rPr>
                <w:rFonts w:hint="default" w:ascii="Times New Roman" w:hAnsi="Times New Roman" w:cs="Times New Roman"/>
                <w:b/>
                <w:bCs/>
                <w:color w:val="auto"/>
                <w:sz w:val="20"/>
                <w:szCs w:val="20"/>
                <w:highlight w:val="none"/>
                <w:lang w:val="en-US" w:eastAsia="zh-CN"/>
              </w:rPr>
              <w:t>10.00</w:t>
            </w:r>
          </w:p>
        </w:tc>
        <w:tc>
          <w:tcPr>
            <w:tcW w:w="1927" w:type="dxa"/>
            <w:gridSpan w:val="2"/>
            <w:tcBorders>
              <w:top w:val="single" w:color="auto" w:sz="4" w:space="0"/>
              <w:left w:val="nil"/>
              <w:bottom w:val="single" w:color="auto" w:sz="4" w:space="0"/>
              <w:right w:val="single" w:color="000000" w:sz="4" w:space="0"/>
            </w:tcBorders>
            <w:vAlign w:val="center"/>
          </w:tcPr>
          <w:p w14:paraId="67C9B589">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1.57</w:t>
            </w:r>
          </w:p>
        </w:tc>
      </w:tr>
      <w:tr w14:paraId="6670A600">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6FE42243">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1、公务用车购置和维护经费</w:t>
            </w:r>
          </w:p>
        </w:tc>
        <w:tc>
          <w:tcPr>
            <w:tcW w:w="1817" w:type="dxa"/>
            <w:gridSpan w:val="2"/>
            <w:tcBorders>
              <w:top w:val="single" w:color="auto" w:sz="4" w:space="0"/>
              <w:left w:val="nil"/>
              <w:bottom w:val="single" w:color="auto" w:sz="4" w:space="0"/>
              <w:right w:val="single" w:color="000000" w:sz="4" w:space="0"/>
            </w:tcBorders>
            <w:vAlign w:val="center"/>
          </w:tcPr>
          <w:p w14:paraId="1310770D">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2.46</w:t>
            </w:r>
          </w:p>
        </w:tc>
        <w:tc>
          <w:tcPr>
            <w:tcW w:w="2117" w:type="dxa"/>
            <w:gridSpan w:val="2"/>
            <w:tcBorders>
              <w:top w:val="single" w:color="auto" w:sz="4" w:space="0"/>
              <w:left w:val="nil"/>
              <w:bottom w:val="single" w:color="auto" w:sz="4" w:space="0"/>
              <w:right w:val="single" w:color="000000" w:sz="4" w:space="0"/>
            </w:tcBorders>
            <w:vAlign w:val="center"/>
          </w:tcPr>
          <w:p w14:paraId="6CF218D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7.00</w:t>
            </w:r>
          </w:p>
        </w:tc>
        <w:tc>
          <w:tcPr>
            <w:tcW w:w="1927" w:type="dxa"/>
            <w:gridSpan w:val="2"/>
            <w:tcBorders>
              <w:top w:val="single" w:color="auto" w:sz="4" w:space="0"/>
              <w:left w:val="nil"/>
              <w:bottom w:val="single" w:color="auto" w:sz="4" w:space="0"/>
              <w:right w:val="single" w:color="000000" w:sz="4" w:space="0"/>
            </w:tcBorders>
            <w:vAlign w:val="center"/>
          </w:tcPr>
          <w:p w14:paraId="48786A6B">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1.57</w:t>
            </w:r>
          </w:p>
        </w:tc>
      </w:tr>
      <w:tr w14:paraId="30D2EA70">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4C599CCB">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其中：公车购置</w:t>
            </w:r>
          </w:p>
        </w:tc>
        <w:tc>
          <w:tcPr>
            <w:tcW w:w="1817" w:type="dxa"/>
            <w:gridSpan w:val="2"/>
            <w:tcBorders>
              <w:top w:val="single" w:color="auto" w:sz="4" w:space="0"/>
              <w:left w:val="nil"/>
              <w:bottom w:val="single" w:color="auto" w:sz="4" w:space="0"/>
              <w:right w:val="single" w:color="000000" w:sz="4" w:space="0"/>
            </w:tcBorders>
            <w:vAlign w:val="center"/>
          </w:tcPr>
          <w:p w14:paraId="2DD2735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0.00</w:t>
            </w:r>
          </w:p>
        </w:tc>
        <w:tc>
          <w:tcPr>
            <w:tcW w:w="2117" w:type="dxa"/>
            <w:gridSpan w:val="2"/>
            <w:tcBorders>
              <w:top w:val="single" w:color="auto" w:sz="4" w:space="0"/>
              <w:left w:val="nil"/>
              <w:bottom w:val="single" w:color="auto" w:sz="4" w:space="0"/>
              <w:right w:val="single" w:color="000000" w:sz="4" w:space="0"/>
            </w:tcBorders>
            <w:vAlign w:val="center"/>
          </w:tcPr>
          <w:p w14:paraId="0B2D83CD">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0.00</w:t>
            </w:r>
          </w:p>
        </w:tc>
        <w:tc>
          <w:tcPr>
            <w:tcW w:w="1927" w:type="dxa"/>
            <w:gridSpan w:val="2"/>
            <w:tcBorders>
              <w:top w:val="single" w:color="auto" w:sz="4" w:space="0"/>
              <w:left w:val="nil"/>
              <w:bottom w:val="single" w:color="auto" w:sz="4" w:space="0"/>
              <w:right w:val="single" w:color="000000" w:sz="4" w:space="0"/>
            </w:tcBorders>
            <w:vAlign w:val="center"/>
          </w:tcPr>
          <w:p w14:paraId="298493FA">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0.00</w:t>
            </w:r>
          </w:p>
        </w:tc>
      </w:tr>
      <w:tr w14:paraId="08331EF0">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44963123">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公车运行维护</w:t>
            </w:r>
          </w:p>
        </w:tc>
        <w:tc>
          <w:tcPr>
            <w:tcW w:w="1817" w:type="dxa"/>
            <w:gridSpan w:val="2"/>
            <w:tcBorders>
              <w:top w:val="single" w:color="auto" w:sz="4" w:space="0"/>
              <w:left w:val="nil"/>
              <w:bottom w:val="single" w:color="auto" w:sz="4" w:space="0"/>
              <w:right w:val="single" w:color="000000" w:sz="4" w:space="0"/>
            </w:tcBorders>
            <w:vAlign w:val="center"/>
          </w:tcPr>
          <w:p w14:paraId="400E3BC2">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2.46</w:t>
            </w:r>
          </w:p>
        </w:tc>
        <w:tc>
          <w:tcPr>
            <w:tcW w:w="2117" w:type="dxa"/>
            <w:gridSpan w:val="2"/>
            <w:tcBorders>
              <w:top w:val="single" w:color="auto" w:sz="4" w:space="0"/>
              <w:left w:val="nil"/>
              <w:bottom w:val="single" w:color="auto" w:sz="4" w:space="0"/>
              <w:right w:val="single" w:color="000000" w:sz="4" w:space="0"/>
            </w:tcBorders>
            <w:vAlign w:val="center"/>
          </w:tcPr>
          <w:p w14:paraId="42A050B2">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7.00</w:t>
            </w:r>
          </w:p>
        </w:tc>
        <w:tc>
          <w:tcPr>
            <w:tcW w:w="1927" w:type="dxa"/>
            <w:gridSpan w:val="2"/>
            <w:tcBorders>
              <w:top w:val="single" w:color="auto" w:sz="4" w:space="0"/>
              <w:left w:val="nil"/>
              <w:bottom w:val="single" w:color="auto" w:sz="4" w:space="0"/>
              <w:right w:val="single" w:color="000000" w:sz="4" w:space="0"/>
            </w:tcBorders>
            <w:vAlign w:val="center"/>
          </w:tcPr>
          <w:p w14:paraId="32570138">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1.57</w:t>
            </w:r>
          </w:p>
        </w:tc>
      </w:tr>
      <w:tr w14:paraId="45A75153">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76556EB9">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2、出国经费</w:t>
            </w:r>
          </w:p>
        </w:tc>
        <w:tc>
          <w:tcPr>
            <w:tcW w:w="1817" w:type="dxa"/>
            <w:gridSpan w:val="2"/>
            <w:tcBorders>
              <w:top w:val="single" w:color="auto" w:sz="4" w:space="0"/>
              <w:left w:val="nil"/>
              <w:bottom w:val="single" w:color="auto" w:sz="4" w:space="0"/>
              <w:right w:val="single" w:color="000000" w:sz="4" w:space="0"/>
            </w:tcBorders>
            <w:vAlign w:val="center"/>
          </w:tcPr>
          <w:p w14:paraId="10DF3222">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0.00</w:t>
            </w:r>
          </w:p>
        </w:tc>
        <w:tc>
          <w:tcPr>
            <w:tcW w:w="2117" w:type="dxa"/>
            <w:gridSpan w:val="2"/>
            <w:tcBorders>
              <w:top w:val="single" w:color="auto" w:sz="4" w:space="0"/>
              <w:left w:val="nil"/>
              <w:bottom w:val="single" w:color="auto" w:sz="4" w:space="0"/>
              <w:right w:val="single" w:color="000000" w:sz="4" w:space="0"/>
            </w:tcBorders>
            <w:vAlign w:val="center"/>
          </w:tcPr>
          <w:p w14:paraId="4091E899">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0.00</w:t>
            </w:r>
          </w:p>
        </w:tc>
        <w:tc>
          <w:tcPr>
            <w:tcW w:w="1927" w:type="dxa"/>
            <w:gridSpan w:val="2"/>
            <w:tcBorders>
              <w:top w:val="single" w:color="auto" w:sz="4" w:space="0"/>
              <w:left w:val="nil"/>
              <w:bottom w:val="single" w:color="auto" w:sz="4" w:space="0"/>
              <w:right w:val="single" w:color="000000" w:sz="4" w:space="0"/>
            </w:tcBorders>
            <w:vAlign w:val="center"/>
          </w:tcPr>
          <w:p w14:paraId="14A44802">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0.00</w:t>
            </w:r>
          </w:p>
        </w:tc>
      </w:tr>
      <w:tr w14:paraId="3BDB2C36">
        <w:tblPrEx>
          <w:tblCellMar>
            <w:top w:w="0" w:type="dxa"/>
            <w:left w:w="108" w:type="dxa"/>
            <w:bottom w:w="0" w:type="dxa"/>
            <w:right w:w="108" w:type="dxa"/>
          </w:tblCellMar>
        </w:tblPrEx>
        <w:trPr>
          <w:trHeight w:val="376" w:hRule="atLeast"/>
          <w:jc w:val="center"/>
        </w:trPr>
        <w:tc>
          <w:tcPr>
            <w:tcW w:w="3812" w:type="dxa"/>
            <w:tcBorders>
              <w:top w:val="nil"/>
              <w:left w:val="single" w:color="auto" w:sz="4" w:space="0"/>
              <w:bottom w:val="single" w:color="auto" w:sz="4" w:space="0"/>
              <w:right w:val="single" w:color="auto" w:sz="4" w:space="0"/>
            </w:tcBorders>
            <w:vAlign w:val="center"/>
          </w:tcPr>
          <w:p w14:paraId="44E3A45A">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3、公务接待</w:t>
            </w:r>
          </w:p>
        </w:tc>
        <w:tc>
          <w:tcPr>
            <w:tcW w:w="1817" w:type="dxa"/>
            <w:gridSpan w:val="2"/>
            <w:tcBorders>
              <w:top w:val="single" w:color="auto" w:sz="4" w:space="0"/>
              <w:left w:val="nil"/>
              <w:bottom w:val="single" w:color="auto" w:sz="4" w:space="0"/>
              <w:right w:val="single" w:color="000000" w:sz="4" w:space="0"/>
            </w:tcBorders>
            <w:vAlign w:val="center"/>
          </w:tcPr>
          <w:p w14:paraId="77A2FDA1">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0.00</w:t>
            </w:r>
          </w:p>
        </w:tc>
        <w:tc>
          <w:tcPr>
            <w:tcW w:w="2117" w:type="dxa"/>
            <w:gridSpan w:val="2"/>
            <w:tcBorders>
              <w:top w:val="single" w:color="auto" w:sz="4" w:space="0"/>
              <w:left w:val="nil"/>
              <w:bottom w:val="single" w:color="auto" w:sz="4" w:space="0"/>
              <w:right w:val="single" w:color="000000" w:sz="4" w:space="0"/>
            </w:tcBorders>
            <w:vAlign w:val="center"/>
          </w:tcPr>
          <w:p w14:paraId="59495429">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3.00</w:t>
            </w:r>
          </w:p>
        </w:tc>
        <w:tc>
          <w:tcPr>
            <w:tcW w:w="1927" w:type="dxa"/>
            <w:gridSpan w:val="2"/>
            <w:tcBorders>
              <w:top w:val="single" w:color="auto" w:sz="4" w:space="0"/>
              <w:left w:val="nil"/>
              <w:bottom w:val="single" w:color="auto" w:sz="4" w:space="0"/>
              <w:right w:val="single" w:color="000000" w:sz="4" w:space="0"/>
            </w:tcBorders>
            <w:vAlign w:val="center"/>
          </w:tcPr>
          <w:p w14:paraId="080A358B">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0.00</w:t>
            </w:r>
          </w:p>
        </w:tc>
      </w:tr>
      <w:tr w14:paraId="566B144F">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6A18A294">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项目支出：</w:t>
            </w:r>
          </w:p>
        </w:tc>
        <w:tc>
          <w:tcPr>
            <w:tcW w:w="1817" w:type="dxa"/>
            <w:gridSpan w:val="2"/>
            <w:tcBorders>
              <w:top w:val="single" w:color="auto" w:sz="4" w:space="0"/>
              <w:left w:val="nil"/>
              <w:bottom w:val="single" w:color="auto" w:sz="4" w:space="0"/>
              <w:right w:val="single" w:color="000000" w:sz="4" w:space="0"/>
            </w:tcBorders>
            <w:vAlign w:val="center"/>
          </w:tcPr>
          <w:p w14:paraId="3AF5F362">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966.91</w:t>
            </w:r>
          </w:p>
        </w:tc>
        <w:tc>
          <w:tcPr>
            <w:tcW w:w="2117" w:type="dxa"/>
            <w:gridSpan w:val="2"/>
            <w:tcBorders>
              <w:top w:val="single" w:color="auto" w:sz="4" w:space="0"/>
              <w:left w:val="nil"/>
              <w:bottom w:val="single" w:color="auto" w:sz="4" w:space="0"/>
              <w:right w:val="single" w:color="000000" w:sz="4" w:space="0"/>
            </w:tcBorders>
            <w:vAlign w:val="center"/>
          </w:tcPr>
          <w:p w14:paraId="10AD80B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1,131.40</w:t>
            </w:r>
          </w:p>
        </w:tc>
        <w:tc>
          <w:tcPr>
            <w:tcW w:w="1927" w:type="dxa"/>
            <w:gridSpan w:val="2"/>
            <w:tcBorders>
              <w:top w:val="single" w:color="auto" w:sz="4" w:space="0"/>
              <w:left w:val="nil"/>
              <w:bottom w:val="single" w:color="auto" w:sz="4" w:space="0"/>
              <w:right w:val="single" w:color="000000" w:sz="4" w:space="0"/>
            </w:tcBorders>
            <w:vAlign w:val="center"/>
          </w:tcPr>
          <w:p w14:paraId="2B1DE9B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964.71</w:t>
            </w:r>
          </w:p>
        </w:tc>
      </w:tr>
      <w:tr w14:paraId="36A72BA7">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6D729F36">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1、业务工作经费</w:t>
            </w:r>
          </w:p>
        </w:tc>
        <w:tc>
          <w:tcPr>
            <w:tcW w:w="1817" w:type="dxa"/>
            <w:gridSpan w:val="2"/>
            <w:tcBorders>
              <w:top w:val="single" w:color="auto" w:sz="4" w:space="0"/>
              <w:left w:val="nil"/>
              <w:bottom w:val="single" w:color="auto" w:sz="4" w:space="0"/>
              <w:right w:val="single" w:color="000000" w:sz="4" w:space="0"/>
            </w:tcBorders>
            <w:vAlign w:val="center"/>
          </w:tcPr>
          <w:p w14:paraId="039A2733">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914.10</w:t>
            </w:r>
          </w:p>
        </w:tc>
        <w:tc>
          <w:tcPr>
            <w:tcW w:w="2117" w:type="dxa"/>
            <w:gridSpan w:val="2"/>
            <w:tcBorders>
              <w:top w:val="single" w:color="auto" w:sz="4" w:space="0"/>
              <w:left w:val="nil"/>
              <w:bottom w:val="single" w:color="auto" w:sz="4" w:space="0"/>
              <w:right w:val="single" w:color="000000" w:sz="4" w:space="0"/>
            </w:tcBorders>
            <w:vAlign w:val="center"/>
          </w:tcPr>
          <w:p w14:paraId="23C9770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1,064.53</w:t>
            </w:r>
          </w:p>
        </w:tc>
        <w:tc>
          <w:tcPr>
            <w:tcW w:w="1927" w:type="dxa"/>
            <w:gridSpan w:val="2"/>
            <w:tcBorders>
              <w:top w:val="single" w:color="auto" w:sz="4" w:space="0"/>
              <w:left w:val="nil"/>
              <w:bottom w:val="single" w:color="auto" w:sz="4" w:space="0"/>
              <w:right w:val="single" w:color="000000" w:sz="4" w:space="0"/>
            </w:tcBorders>
            <w:vAlign w:val="center"/>
          </w:tcPr>
          <w:p w14:paraId="22A351A5">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908.28</w:t>
            </w:r>
          </w:p>
        </w:tc>
      </w:tr>
      <w:tr w14:paraId="26F77C19">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0502577D">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2、运行维护经费</w:t>
            </w:r>
          </w:p>
        </w:tc>
        <w:tc>
          <w:tcPr>
            <w:tcW w:w="1817" w:type="dxa"/>
            <w:gridSpan w:val="2"/>
            <w:tcBorders>
              <w:top w:val="single" w:color="auto" w:sz="4" w:space="0"/>
              <w:left w:val="nil"/>
              <w:bottom w:val="single" w:color="auto" w:sz="4" w:space="0"/>
              <w:right w:val="single" w:color="000000" w:sz="4" w:space="0"/>
            </w:tcBorders>
            <w:vAlign w:val="center"/>
          </w:tcPr>
          <w:p w14:paraId="058F0C1A">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9.63</w:t>
            </w:r>
          </w:p>
        </w:tc>
        <w:tc>
          <w:tcPr>
            <w:tcW w:w="2117" w:type="dxa"/>
            <w:gridSpan w:val="2"/>
            <w:tcBorders>
              <w:top w:val="single" w:color="auto" w:sz="4" w:space="0"/>
              <w:left w:val="nil"/>
              <w:bottom w:val="single" w:color="auto" w:sz="4" w:space="0"/>
              <w:right w:val="single" w:color="000000" w:sz="4" w:space="0"/>
            </w:tcBorders>
            <w:vAlign w:val="center"/>
          </w:tcPr>
          <w:p w14:paraId="63C19F48">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0.00</w:t>
            </w:r>
          </w:p>
        </w:tc>
        <w:tc>
          <w:tcPr>
            <w:tcW w:w="1927" w:type="dxa"/>
            <w:gridSpan w:val="2"/>
            <w:tcBorders>
              <w:top w:val="single" w:color="auto" w:sz="4" w:space="0"/>
              <w:left w:val="nil"/>
              <w:bottom w:val="single" w:color="auto" w:sz="4" w:space="0"/>
              <w:right w:val="single" w:color="000000" w:sz="4" w:space="0"/>
            </w:tcBorders>
            <w:vAlign w:val="center"/>
          </w:tcPr>
          <w:p w14:paraId="66C51E93">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0.00</w:t>
            </w:r>
          </w:p>
        </w:tc>
      </w:tr>
      <w:tr w14:paraId="39E2D44C">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2AD970EC">
            <w:pPr>
              <w:keepNext w:val="0"/>
              <w:keepLines w:val="0"/>
              <w:pageBreakBefore w:val="0"/>
              <w:widowControl w:val="0"/>
              <w:kinsoku/>
              <w:wordWrap/>
              <w:overflowPunct/>
              <w:topLinePunct w:val="0"/>
              <w:autoSpaceDE/>
              <w:autoSpaceDN/>
              <w:bidi w:val="0"/>
              <w:spacing w:line="360" w:lineRule="exact"/>
              <w:ind w:firstLine="400" w:firstLineChars="200"/>
              <w:jc w:val="both"/>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3、省级专项资金</w:t>
            </w:r>
          </w:p>
        </w:tc>
        <w:tc>
          <w:tcPr>
            <w:tcW w:w="1817" w:type="dxa"/>
            <w:gridSpan w:val="2"/>
            <w:tcBorders>
              <w:top w:val="single" w:color="auto" w:sz="4" w:space="0"/>
              <w:left w:val="nil"/>
              <w:bottom w:val="single" w:color="auto" w:sz="4" w:space="0"/>
              <w:right w:val="single" w:color="000000" w:sz="4" w:space="0"/>
            </w:tcBorders>
            <w:vAlign w:val="center"/>
          </w:tcPr>
          <w:p w14:paraId="227AF7F5">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43.18</w:t>
            </w:r>
          </w:p>
        </w:tc>
        <w:tc>
          <w:tcPr>
            <w:tcW w:w="2117" w:type="dxa"/>
            <w:gridSpan w:val="2"/>
            <w:tcBorders>
              <w:top w:val="single" w:color="auto" w:sz="4" w:space="0"/>
              <w:left w:val="nil"/>
              <w:bottom w:val="single" w:color="auto" w:sz="4" w:space="0"/>
              <w:right w:val="single" w:color="000000" w:sz="4" w:space="0"/>
            </w:tcBorders>
            <w:vAlign w:val="center"/>
          </w:tcPr>
          <w:p w14:paraId="43BD7FA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66.87</w:t>
            </w:r>
          </w:p>
        </w:tc>
        <w:tc>
          <w:tcPr>
            <w:tcW w:w="1927" w:type="dxa"/>
            <w:gridSpan w:val="2"/>
            <w:tcBorders>
              <w:top w:val="single" w:color="auto" w:sz="4" w:space="0"/>
              <w:left w:val="nil"/>
              <w:bottom w:val="single" w:color="auto" w:sz="4" w:space="0"/>
              <w:right w:val="single" w:color="000000" w:sz="4" w:space="0"/>
            </w:tcBorders>
            <w:vAlign w:val="center"/>
          </w:tcPr>
          <w:p w14:paraId="3476A14D">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56.43</w:t>
            </w:r>
          </w:p>
        </w:tc>
      </w:tr>
      <w:tr w14:paraId="355DDA75">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1179131F">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1</w:t>
            </w: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经典诵写讲项目（2022结转）</w:t>
            </w:r>
          </w:p>
        </w:tc>
        <w:tc>
          <w:tcPr>
            <w:tcW w:w="1817" w:type="dxa"/>
            <w:gridSpan w:val="2"/>
            <w:tcBorders>
              <w:top w:val="single" w:color="auto" w:sz="4" w:space="0"/>
              <w:left w:val="nil"/>
              <w:bottom w:val="single" w:color="auto" w:sz="4" w:space="0"/>
              <w:right w:val="single" w:color="000000" w:sz="4" w:space="0"/>
            </w:tcBorders>
            <w:vAlign w:val="center"/>
          </w:tcPr>
          <w:p w14:paraId="2A280805">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rPr>
            </w:pPr>
          </w:p>
        </w:tc>
        <w:tc>
          <w:tcPr>
            <w:tcW w:w="2117" w:type="dxa"/>
            <w:gridSpan w:val="2"/>
            <w:tcBorders>
              <w:top w:val="single" w:color="auto" w:sz="4" w:space="0"/>
              <w:left w:val="nil"/>
              <w:bottom w:val="single" w:color="auto" w:sz="4" w:space="0"/>
              <w:right w:val="single" w:color="000000" w:sz="4" w:space="0"/>
            </w:tcBorders>
            <w:vAlign w:val="center"/>
          </w:tcPr>
          <w:p w14:paraId="129F3FDE">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3.41</w:t>
            </w:r>
          </w:p>
        </w:tc>
        <w:tc>
          <w:tcPr>
            <w:tcW w:w="1927" w:type="dxa"/>
            <w:gridSpan w:val="2"/>
            <w:tcBorders>
              <w:top w:val="single" w:color="auto" w:sz="4" w:space="0"/>
              <w:left w:val="nil"/>
              <w:bottom w:val="single" w:color="auto" w:sz="4" w:space="0"/>
              <w:right w:val="single" w:color="000000" w:sz="4" w:space="0"/>
            </w:tcBorders>
            <w:vAlign w:val="center"/>
          </w:tcPr>
          <w:p w14:paraId="0CBEA4A0">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3.41</w:t>
            </w:r>
          </w:p>
        </w:tc>
      </w:tr>
      <w:tr w14:paraId="65703566">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61D12AED">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2</w:t>
            </w: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汉字应用水平监测项目（2022结转）</w:t>
            </w:r>
          </w:p>
        </w:tc>
        <w:tc>
          <w:tcPr>
            <w:tcW w:w="1817" w:type="dxa"/>
            <w:gridSpan w:val="2"/>
            <w:tcBorders>
              <w:top w:val="single" w:color="auto" w:sz="4" w:space="0"/>
              <w:left w:val="nil"/>
              <w:bottom w:val="single" w:color="auto" w:sz="4" w:space="0"/>
              <w:right w:val="single" w:color="000000" w:sz="4" w:space="0"/>
            </w:tcBorders>
            <w:vAlign w:val="center"/>
          </w:tcPr>
          <w:p w14:paraId="1A88BC7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rPr>
            </w:pPr>
          </w:p>
        </w:tc>
        <w:tc>
          <w:tcPr>
            <w:tcW w:w="2117" w:type="dxa"/>
            <w:gridSpan w:val="2"/>
            <w:tcBorders>
              <w:top w:val="single" w:color="auto" w:sz="4" w:space="0"/>
              <w:left w:val="nil"/>
              <w:bottom w:val="single" w:color="auto" w:sz="4" w:space="0"/>
              <w:right w:val="single" w:color="000000" w:sz="4" w:space="0"/>
            </w:tcBorders>
            <w:vAlign w:val="center"/>
          </w:tcPr>
          <w:p w14:paraId="578FBF7F">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0.46</w:t>
            </w:r>
          </w:p>
        </w:tc>
        <w:tc>
          <w:tcPr>
            <w:tcW w:w="1927" w:type="dxa"/>
            <w:gridSpan w:val="2"/>
            <w:tcBorders>
              <w:top w:val="single" w:color="auto" w:sz="4" w:space="0"/>
              <w:left w:val="nil"/>
              <w:bottom w:val="single" w:color="auto" w:sz="4" w:space="0"/>
              <w:right w:val="single" w:color="000000" w:sz="4" w:space="0"/>
            </w:tcBorders>
            <w:vAlign w:val="center"/>
          </w:tcPr>
          <w:p w14:paraId="1D895803">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0.46</w:t>
            </w:r>
          </w:p>
        </w:tc>
      </w:tr>
      <w:tr w14:paraId="351E6E0D">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67D0A405">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3</w:t>
            </w: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中华经典诵读项目</w:t>
            </w:r>
          </w:p>
        </w:tc>
        <w:tc>
          <w:tcPr>
            <w:tcW w:w="1817" w:type="dxa"/>
            <w:gridSpan w:val="2"/>
            <w:tcBorders>
              <w:top w:val="single" w:color="auto" w:sz="4" w:space="0"/>
              <w:left w:val="nil"/>
              <w:bottom w:val="single" w:color="auto" w:sz="4" w:space="0"/>
              <w:right w:val="single" w:color="000000" w:sz="4" w:space="0"/>
            </w:tcBorders>
            <w:vAlign w:val="center"/>
          </w:tcPr>
          <w:p w14:paraId="70E9870D">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rPr>
            </w:pPr>
          </w:p>
        </w:tc>
        <w:tc>
          <w:tcPr>
            <w:tcW w:w="2117" w:type="dxa"/>
            <w:gridSpan w:val="2"/>
            <w:tcBorders>
              <w:top w:val="single" w:color="auto" w:sz="4" w:space="0"/>
              <w:left w:val="nil"/>
              <w:bottom w:val="single" w:color="auto" w:sz="4" w:space="0"/>
              <w:right w:val="single" w:color="000000" w:sz="4" w:space="0"/>
            </w:tcBorders>
            <w:vAlign w:val="center"/>
          </w:tcPr>
          <w:p w14:paraId="708FA385">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15.00</w:t>
            </w:r>
          </w:p>
        </w:tc>
        <w:tc>
          <w:tcPr>
            <w:tcW w:w="1927" w:type="dxa"/>
            <w:gridSpan w:val="2"/>
            <w:tcBorders>
              <w:top w:val="single" w:color="auto" w:sz="4" w:space="0"/>
              <w:left w:val="nil"/>
              <w:bottom w:val="single" w:color="auto" w:sz="4" w:space="0"/>
              <w:right w:val="single" w:color="000000" w:sz="4" w:space="0"/>
            </w:tcBorders>
            <w:vAlign w:val="center"/>
          </w:tcPr>
          <w:p w14:paraId="08C56EBE">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14.87</w:t>
            </w:r>
          </w:p>
        </w:tc>
      </w:tr>
      <w:tr w14:paraId="6A360925">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214EB856">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4</w:t>
            </w: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汉字应用水平监测项目</w:t>
            </w:r>
          </w:p>
        </w:tc>
        <w:tc>
          <w:tcPr>
            <w:tcW w:w="1817" w:type="dxa"/>
            <w:gridSpan w:val="2"/>
            <w:tcBorders>
              <w:top w:val="single" w:color="auto" w:sz="4" w:space="0"/>
              <w:left w:val="nil"/>
              <w:bottom w:val="single" w:color="auto" w:sz="4" w:space="0"/>
              <w:right w:val="single" w:color="000000" w:sz="4" w:space="0"/>
            </w:tcBorders>
            <w:vAlign w:val="center"/>
          </w:tcPr>
          <w:p w14:paraId="049FB71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rPr>
            </w:pPr>
          </w:p>
        </w:tc>
        <w:tc>
          <w:tcPr>
            <w:tcW w:w="2117" w:type="dxa"/>
            <w:gridSpan w:val="2"/>
            <w:tcBorders>
              <w:top w:val="single" w:color="auto" w:sz="4" w:space="0"/>
              <w:left w:val="nil"/>
              <w:bottom w:val="single" w:color="auto" w:sz="4" w:space="0"/>
              <w:right w:val="single" w:color="000000" w:sz="4" w:space="0"/>
            </w:tcBorders>
            <w:vAlign w:val="center"/>
          </w:tcPr>
          <w:p w14:paraId="7DA2233C">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15.00</w:t>
            </w:r>
          </w:p>
        </w:tc>
        <w:tc>
          <w:tcPr>
            <w:tcW w:w="1927" w:type="dxa"/>
            <w:gridSpan w:val="2"/>
            <w:tcBorders>
              <w:top w:val="single" w:color="auto" w:sz="4" w:space="0"/>
              <w:left w:val="nil"/>
              <w:bottom w:val="single" w:color="auto" w:sz="4" w:space="0"/>
              <w:right w:val="single" w:color="000000" w:sz="4" w:space="0"/>
            </w:tcBorders>
            <w:vAlign w:val="center"/>
          </w:tcPr>
          <w:p w14:paraId="1B1000BE">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15.00</w:t>
            </w:r>
          </w:p>
        </w:tc>
      </w:tr>
      <w:tr w14:paraId="2E115457">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3261E542">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5</w:t>
            </w:r>
            <w:r>
              <w:rPr>
                <w:rFonts w:hint="default" w:ascii="Times New Roman" w:hAnsi="Times New Roman" w:cs="Times New Roman"/>
                <w:color w:val="auto"/>
                <w:sz w:val="20"/>
                <w:szCs w:val="20"/>
                <w:highlight w:val="none"/>
                <w:lang w:eastAsia="zh-CN"/>
              </w:rPr>
              <w:t>）</w:t>
            </w:r>
            <w:r>
              <w:rPr>
                <w:rFonts w:hint="default" w:ascii="Times New Roman" w:hAnsi="Times New Roman" w:cs="Times New Roman"/>
                <w:color w:val="auto"/>
                <w:sz w:val="20"/>
                <w:szCs w:val="20"/>
                <w:highlight w:val="none"/>
                <w:lang w:val="en-US" w:eastAsia="zh-CN"/>
              </w:rPr>
              <w:t>2023年第五批教育发展专项</w:t>
            </w:r>
          </w:p>
        </w:tc>
        <w:tc>
          <w:tcPr>
            <w:tcW w:w="1817" w:type="dxa"/>
            <w:gridSpan w:val="2"/>
            <w:tcBorders>
              <w:top w:val="single" w:color="auto" w:sz="4" w:space="0"/>
              <w:left w:val="nil"/>
              <w:bottom w:val="single" w:color="auto" w:sz="4" w:space="0"/>
              <w:right w:val="single" w:color="000000" w:sz="4" w:space="0"/>
            </w:tcBorders>
            <w:vAlign w:val="center"/>
          </w:tcPr>
          <w:p w14:paraId="4015B356">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cs="Times New Roman"/>
                <w:color w:val="auto"/>
                <w:sz w:val="20"/>
                <w:szCs w:val="20"/>
                <w:highlight w:val="none"/>
              </w:rPr>
            </w:pPr>
          </w:p>
        </w:tc>
        <w:tc>
          <w:tcPr>
            <w:tcW w:w="2117" w:type="dxa"/>
            <w:gridSpan w:val="2"/>
            <w:tcBorders>
              <w:top w:val="single" w:color="auto" w:sz="4" w:space="0"/>
              <w:left w:val="nil"/>
              <w:bottom w:val="single" w:color="auto" w:sz="4" w:space="0"/>
              <w:right w:val="single" w:color="000000" w:sz="4" w:space="0"/>
            </w:tcBorders>
            <w:vAlign w:val="center"/>
          </w:tcPr>
          <w:p w14:paraId="315C4BA0">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33.00</w:t>
            </w:r>
          </w:p>
        </w:tc>
        <w:tc>
          <w:tcPr>
            <w:tcW w:w="1927" w:type="dxa"/>
            <w:gridSpan w:val="2"/>
            <w:tcBorders>
              <w:top w:val="single" w:color="auto" w:sz="4" w:space="0"/>
              <w:left w:val="nil"/>
              <w:bottom w:val="single" w:color="auto" w:sz="4" w:space="0"/>
              <w:right w:val="single" w:color="000000" w:sz="4" w:space="0"/>
            </w:tcBorders>
            <w:vAlign w:val="center"/>
          </w:tcPr>
          <w:p w14:paraId="3541A4A1">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22.69</w:t>
            </w:r>
          </w:p>
        </w:tc>
      </w:tr>
      <w:tr w14:paraId="09D56EF7">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1D81B77F">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公用经费</w:t>
            </w:r>
          </w:p>
        </w:tc>
        <w:tc>
          <w:tcPr>
            <w:tcW w:w="1817" w:type="dxa"/>
            <w:gridSpan w:val="2"/>
            <w:tcBorders>
              <w:top w:val="single" w:color="auto" w:sz="4" w:space="0"/>
              <w:left w:val="nil"/>
              <w:bottom w:val="single" w:color="auto" w:sz="4" w:space="0"/>
              <w:right w:val="single" w:color="000000" w:sz="4" w:space="0"/>
            </w:tcBorders>
            <w:vAlign w:val="center"/>
          </w:tcPr>
          <w:p w14:paraId="4B94C2A7">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357.71</w:t>
            </w:r>
          </w:p>
        </w:tc>
        <w:tc>
          <w:tcPr>
            <w:tcW w:w="2117" w:type="dxa"/>
            <w:gridSpan w:val="2"/>
            <w:tcBorders>
              <w:top w:val="single" w:color="auto" w:sz="4" w:space="0"/>
              <w:left w:val="nil"/>
              <w:bottom w:val="single" w:color="auto" w:sz="4" w:space="0"/>
              <w:right w:val="single" w:color="000000" w:sz="4" w:space="0"/>
            </w:tcBorders>
            <w:vAlign w:val="center"/>
          </w:tcPr>
          <w:p w14:paraId="591BB480">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345.58</w:t>
            </w:r>
          </w:p>
        </w:tc>
        <w:tc>
          <w:tcPr>
            <w:tcW w:w="1927" w:type="dxa"/>
            <w:gridSpan w:val="2"/>
            <w:tcBorders>
              <w:top w:val="single" w:color="auto" w:sz="4" w:space="0"/>
              <w:left w:val="nil"/>
              <w:bottom w:val="single" w:color="auto" w:sz="4" w:space="0"/>
              <w:right w:val="single" w:color="000000" w:sz="4" w:space="0"/>
            </w:tcBorders>
            <w:vAlign w:val="center"/>
          </w:tcPr>
          <w:p w14:paraId="2BA176DD">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348.63</w:t>
            </w:r>
          </w:p>
        </w:tc>
      </w:tr>
      <w:tr w14:paraId="41467BFC">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18ED29AB">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其中：办公经费</w:t>
            </w:r>
          </w:p>
        </w:tc>
        <w:tc>
          <w:tcPr>
            <w:tcW w:w="1817" w:type="dxa"/>
            <w:gridSpan w:val="2"/>
            <w:tcBorders>
              <w:top w:val="single" w:color="auto" w:sz="4" w:space="0"/>
              <w:left w:val="nil"/>
              <w:bottom w:val="single" w:color="auto" w:sz="4" w:space="0"/>
              <w:right w:val="single" w:color="000000" w:sz="4" w:space="0"/>
            </w:tcBorders>
            <w:vAlign w:val="center"/>
          </w:tcPr>
          <w:p w14:paraId="3575A647">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13.13</w:t>
            </w:r>
          </w:p>
        </w:tc>
        <w:tc>
          <w:tcPr>
            <w:tcW w:w="2117" w:type="dxa"/>
            <w:gridSpan w:val="2"/>
            <w:tcBorders>
              <w:top w:val="single" w:color="auto" w:sz="4" w:space="0"/>
              <w:left w:val="nil"/>
              <w:bottom w:val="single" w:color="auto" w:sz="4" w:space="0"/>
              <w:right w:val="single" w:color="000000" w:sz="4" w:space="0"/>
            </w:tcBorders>
            <w:vAlign w:val="center"/>
          </w:tcPr>
          <w:p w14:paraId="7CBF21FA">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19.00</w:t>
            </w:r>
          </w:p>
        </w:tc>
        <w:tc>
          <w:tcPr>
            <w:tcW w:w="1927" w:type="dxa"/>
            <w:gridSpan w:val="2"/>
            <w:tcBorders>
              <w:top w:val="single" w:color="auto" w:sz="4" w:space="0"/>
              <w:left w:val="nil"/>
              <w:bottom w:val="single" w:color="auto" w:sz="4" w:space="0"/>
              <w:right w:val="single" w:color="000000" w:sz="4" w:space="0"/>
            </w:tcBorders>
            <w:vAlign w:val="center"/>
          </w:tcPr>
          <w:p w14:paraId="36D4AB1E">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14.54</w:t>
            </w:r>
          </w:p>
        </w:tc>
      </w:tr>
      <w:tr w14:paraId="42F4C139">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7BB8165D">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水费、电费、差旅费</w:t>
            </w:r>
          </w:p>
        </w:tc>
        <w:tc>
          <w:tcPr>
            <w:tcW w:w="1817" w:type="dxa"/>
            <w:gridSpan w:val="2"/>
            <w:tcBorders>
              <w:top w:val="single" w:color="auto" w:sz="4" w:space="0"/>
              <w:left w:val="nil"/>
              <w:bottom w:val="single" w:color="auto" w:sz="4" w:space="0"/>
              <w:right w:val="single" w:color="000000" w:sz="4" w:space="0"/>
            </w:tcBorders>
            <w:vAlign w:val="center"/>
          </w:tcPr>
          <w:p w14:paraId="6748BFCF">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6.26</w:t>
            </w:r>
          </w:p>
        </w:tc>
        <w:tc>
          <w:tcPr>
            <w:tcW w:w="2117" w:type="dxa"/>
            <w:gridSpan w:val="2"/>
            <w:tcBorders>
              <w:top w:val="single" w:color="auto" w:sz="4" w:space="0"/>
              <w:left w:val="nil"/>
              <w:bottom w:val="single" w:color="auto" w:sz="4" w:space="0"/>
              <w:right w:val="single" w:color="000000" w:sz="4" w:space="0"/>
            </w:tcBorders>
            <w:vAlign w:val="center"/>
          </w:tcPr>
          <w:p w14:paraId="071BBE64">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6.00</w:t>
            </w:r>
          </w:p>
        </w:tc>
        <w:tc>
          <w:tcPr>
            <w:tcW w:w="1927" w:type="dxa"/>
            <w:gridSpan w:val="2"/>
            <w:tcBorders>
              <w:top w:val="single" w:color="auto" w:sz="4" w:space="0"/>
              <w:left w:val="nil"/>
              <w:bottom w:val="single" w:color="auto" w:sz="4" w:space="0"/>
              <w:right w:val="single" w:color="000000" w:sz="4" w:space="0"/>
            </w:tcBorders>
            <w:vAlign w:val="center"/>
          </w:tcPr>
          <w:p w14:paraId="4F29465F">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9.96</w:t>
            </w:r>
          </w:p>
        </w:tc>
      </w:tr>
      <w:tr w14:paraId="5C338876">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7447CB07">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会议费、培训费</w:t>
            </w:r>
          </w:p>
        </w:tc>
        <w:tc>
          <w:tcPr>
            <w:tcW w:w="1817" w:type="dxa"/>
            <w:gridSpan w:val="2"/>
            <w:tcBorders>
              <w:top w:val="single" w:color="auto" w:sz="4" w:space="0"/>
              <w:left w:val="nil"/>
              <w:bottom w:val="single" w:color="auto" w:sz="4" w:space="0"/>
              <w:right w:val="single" w:color="000000" w:sz="4" w:space="0"/>
            </w:tcBorders>
            <w:vAlign w:val="center"/>
          </w:tcPr>
          <w:p w14:paraId="59540CF5">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0.44</w:t>
            </w:r>
          </w:p>
        </w:tc>
        <w:tc>
          <w:tcPr>
            <w:tcW w:w="2117" w:type="dxa"/>
            <w:gridSpan w:val="2"/>
            <w:tcBorders>
              <w:top w:val="single" w:color="auto" w:sz="4" w:space="0"/>
              <w:left w:val="nil"/>
              <w:bottom w:val="single" w:color="auto" w:sz="4" w:space="0"/>
              <w:right w:val="single" w:color="000000" w:sz="4" w:space="0"/>
            </w:tcBorders>
            <w:vAlign w:val="center"/>
          </w:tcPr>
          <w:p w14:paraId="3117E60D">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0.00</w:t>
            </w:r>
          </w:p>
        </w:tc>
        <w:tc>
          <w:tcPr>
            <w:tcW w:w="1927" w:type="dxa"/>
            <w:gridSpan w:val="2"/>
            <w:tcBorders>
              <w:top w:val="single" w:color="auto" w:sz="4" w:space="0"/>
              <w:left w:val="nil"/>
              <w:bottom w:val="single" w:color="auto" w:sz="4" w:space="0"/>
              <w:right w:val="single" w:color="000000" w:sz="4" w:space="0"/>
            </w:tcBorders>
            <w:vAlign w:val="center"/>
          </w:tcPr>
          <w:p w14:paraId="3CDA1162">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0.00</w:t>
            </w:r>
          </w:p>
        </w:tc>
      </w:tr>
      <w:tr w14:paraId="3520D5F4">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70EE91A7">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政府采购金额</w:t>
            </w:r>
          </w:p>
        </w:tc>
        <w:tc>
          <w:tcPr>
            <w:tcW w:w="1817" w:type="dxa"/>
            <w:gridSpan w:val="2"/>
            <w:tcBorders>
              <w:top w:val="single" w:color="auto" w:sz="4" w:space="0"/>
              <w:left w:val="nil"/>
              <w:bottom w:val="single" w:color="auto" w:sz="4" w:space="0"/>
              <w:right w:val="single" w:color="000000" w:sz="4" w:space="0"/>
            </w:tcBorders>
            <w:vAlign w:val="center"/>
          </w:tcPr>
          <w:p w14:paraId="323D92D9">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w:t>
            </w:r>
          </w:p>
        </w:tc>
        <w:tc>
          <w:tcPr>
            <w:tcW w:w="2117" w:type="dxa"/>
            <w:gridSpan w:val="2"/>
            <w:tcBorders>
              <w:top w:val="single" w:color="auto" w:sz="4" w:space="0"/>
              <w:left w:val="nil"/>
              <w:bottom w:val="single" w:color="auto" w:sz="4" w:space="0"/>
              <w:right w:val="single" w:color="000000" w:sz="4" w:space="0"/>
            </w:tcBorders>
            <w:vAlign w:val="center"/>
          </w:tcPr>
          <w:p w14:paraId="6A68F2B6">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292.50</w:t>
            </w:r>
          </w:p>
        </w:tc>
        <w:tc>
          <w:tcPr>
            <w:tcW w:w="1927" w:type="dxa"/>
            <w:gridSpan w:val="2"/>
            <w:tcBorders>
              <w:top w:val="single" w:color="auto" w:sz="4" w:space="0"/>
              <w:left w:val="nil"/>
              <w:bottom w:val="single" w:color="auto" w:sz="4" w:space="0"/>
              <w:right w:val="single" w:color="000000" w:sz="4" w:space="0"/>
            </w:tcBorders>
            <w:vAlign w:val="center"/>
          </w:tcPr>
          <w:p w14:paraId="55230EC1">
            <w:pPr>
              <w:keepNext w:val="0"/>
              <w:keepLines w:val="0"/>
              <w:pageBreakBefore w:val="0"/>
              <w:widowControl w:val="0"/>
              <w:kinsoku/>
              <w:wordWrap/>
              <w:overflowPunct/>
              <w:topLinePunct w:val="0"/>
              <w:autoSpaceDE/>
              <w:autoSpaceDN/>
              <w:bidi w:val="0"/>
              <w:spacing w:line="360" w:lineRule="exact"/>
              <w:jc w:val="right"/>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264.87</w:t>
            </w:r>
          </w:p>
        </w:tc>
      </w:tr>
      <w:tr w14:paraId="09499D46">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0C8FB976">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部门基本支出预算调整 </w:t>
            </w:r>
          </w:p>
        </w:tc>
        <w:tc>
          <w:tcPr>
            <w:tcW w:w="1817" w:type="dxa"/>
            <w:gridSpan w:val="2"/>
            <w:tcBorders>
              <w:top w:val="single" w:color="auto" w:sz="4" w:space="0"/>
              <w:left w:val="nil"/>
              <w:bottom w:val="single" w:color="auto" w:sz="4" w:space="0"/>
              <w:right w:val="single" w:color="000000" w:sz="4" w:space="0"/>
            </w:tcBorders>
            <w:vAlign w:val="center"/>
          </w:tcPr>
          <w:p w14:paraId="26A2B53B">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w:t>
            </w:r>
          </w:p>
        </w:tc>
        <w:tc>
          <w:tcPr>
            <w:tcW w:w="2117" w:type="dxa"/>
            <w:gridSpan w:val="2"/>
            <w:tcBorders>
              <w:top w:val="single" w:color="auto" w:sz="4" w:space="0"/>
              <w:left w:val="nil"/>
              <w:bottom w:val="single" w:color="auto" w:sz="4" w:space="0"/>
              <w:right w:val="single" w:color="000000" w:sz="4" w:space="0"/>
            </w:tcBorders>
            <w:vAlign w:val="center"/>
          </w:tcPr>
          <w:p w14:paraId="6D49AB76">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p>
        </w:tc>
        <w:tc>
          <w:tcPr>
            <w:tcW w:w="1927" w:type="dxa"/>
            <w:gridSpan w:val="2"/>
            <w:tcBorders>
              <w:top w:val="single" w:color="auto" w:sz="4" w:space="0"/>
              <w:left w:val="nil"/>
              <w:bottom w:val="single" w:color="auto" w:sz="4" w:space="0"/>
              <w:right w:val="single" w:color="000000" w:sz="4" w:space="0"/>
            </w:tcBorders>
            <w:vAlign w:val="center"/>
          </w:tcPr>
          <w:p w14:paraId="542F4064">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p>
        </w:tc>
      </w:tr>
      <w:tr w14:paraId="7F655989">
        <w:tblPrEx>
          <w:tblCellMar>
            <w:top w:w="0" w:type="dxa"/>
            <w:left w:w="108" w:type="dxa"/>
            <w:bottom w:w="0" w:type="dxa"/>
            <w:right w:w="108" w:type="dxa"/>
          </w:tblCellMar>
        </w:tblPrEx>
        <w:trPr>
          <w:jc w:val="center"/>
        </w:trPr>
        <w:tc>
          <w:tcPr>
            <w:tcW w:w="3812" w:type="dxa"/>
            <w:vMerge w:val="restart"/>
            <w:tcBorders>
              <w:top w:val="nil"/>
              <w:left w:val="single" w:color="auto" w:sz="4" w:space="0"/>
              <w:bottom w:val="single" w:color="auto" w:sz="4" w:space="0"/>
              <w:right w:val="single" w:color="auto" w:sz="4" w:space="0"/>
            </w:tcBorders>
            <w:vAlign w:val="center"/>
          </w:tcPr>
          <w:p w14:paraId="024DCAE9">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eastAsia="宋体" w:cs="Times New Roman"/>
                <w:color w:val="auto"/>
                <w:sz w:val="20"/>
                <w:szCs w:val="20"/>
                <w:highlight w:val="none"/>
                <w:lang w:eastAsia="zh-CN"/>
              </w:rPr>
            </w:pPr>
            <w:r>
              <w:rPr>
                <w:rFonts w:hint="default" w:ascii="Times New Roman" w:hAnsi="Times New Roman" w:cs="Times New Roman"/>
                <w:color w:val="auto"/>
                <w:sz w:val="20"/>
                <w:szCs w:val="20"/>
                <w:highlight w:val="none"/>
              </w:rPr>
              <w:t>楼堂馆所控制情况</w:t>
            </w:r>
          </w:p>
          <w:p w14:paraId="19E4D193">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（202</w:t>
            </w:r>
            <w:r>
              <w:rPr>
                <w:rFonts w:hint="default" w:ascii="Times New Roman" w:hAnsi="Times New Roman" w:cs="Times New Roman"/>
                <w:color w:val="auto"/>
                <w:sz w:val="20"/>
                <w:szCs w:val="20"/>
                <w:highlight w:val="none"/>
                <w:lang w:val="en-US" w:eastAsia="zh-CN"/>
              </w:rPr>
              <w:t>3</w:t>
            </w:r>
            <w:r>
              <w:rPr>
                <w:rFonts w:hint="default" w:ascii="Times New Roman" w:hAnsi="Times New Roman" w:cs="Times New Roman"/>
                <w:color w:val="auto"/>
                <w:sz w:val="20"/>
                <w:szCs w:val="20"/>
                <w:highlight w:val="none"/>
              </w:rPr>
              <w:t>年完工项目）</w:t>
            </w:r>
          </w:p>
        </w:tc>
        <w:tc>
          <w:tcPr>
            <w:tcW w:w="731" w:type="dxa"/>
            <w:tcBorders>
              <w:top w:val="nil"/>
              <w:left w:val="nil"/>
              <w:bottom w:val="single" w:color="auto" w:sz="4" w:space="0"/>
              <w:right w:val="single" w:color="auto" w:sz="4" w:space="0"/>
            </w:tcBorders>
            <w:vAlign w:val="center"/>
          </w:tcPr>
          <w:p w14:paraId="4C110762">
            <w:pPr>
              <w:jc w:val="center"/>
              <w:rPr>
                <w:rFonts w:hint="default" w:ascii="Times New Roman" w:hAnsi="Times New Roman" w:cs="Times New Roman" w:eastAsiaTheme="minorEastAsia"/>
                <w:color w:val="auto"/>
                <w:lang w:eastAsia="zh-CN"/>
              </w:rPr>
            </w:pPr>
            <w:r>
              <w:rPr>
                <w:rFonts w:hint="default" w:ascii="Times New Roman" w:hAnsi="Times New Roman" w:cs="Times New Roman" w:eastAsiaTheme="minorEastAsia"/>
                <w:bCs/>
                <w:color w:val="auto"/>
                <w:sz w:val="20"/>
                <w:szCs w:val="20"/>
                <w:highlight w:val="none"/>
              </w:rPr>
              <w:t>批复规模</w:t>
            </w:r>
          </w:p>
          <w:p w14:paraId="3B5CD96F">
            <w:pPr>
              <w:keepNext w:val="0"/>
              <w:keepLines w:val="0"/>
              <w:pageBreakBefore w:val="0"/>
              <w:widowControl w:val="0"/>
              <w:kinsoku/>
              <w:wordWrap/>
              <w:overflowPunct/>
              <w:topLinePunct w:val="0"/>
              <w:autoSpaceDE/>
              <w:autoSpaceDN/>
              <w:bidi w:val="0"/>
              <w:spacing w:line="240" w:lineRule="auto"/>
              <w:jc w:val="center"/>
              <w:rPr>
                <w:rFonts w:hint="default" w:ascii="Times New Roman" w:hAnsi="Times New Roman" w:cs="Times New Roman" w:eastAsiaTheme="minorEastAsia"/>
                <w:bCs/>
                <w:color w:val="auto"/>
                <w:sz w:val="20"/>
                <w:szCs w:val="20"/>
                <w:highlight w:val="none"/>
              </w:rPr>
            </w:pPr>
            <w:r>
              <w:rPr>
                <w:rFonts w:hint="default" w:ascii="Times New Roman" w:hAnsi="Times New Roman" w:cs="Times New Roman" w:eastAsiaTheme="minorEastAsia"/>
                <w:bCs/>
                <w:color w:val="auto"/>
                <w:sz w:val="20"/>
                <w:szCs w:val="20"/>
                <w:highlight w:val="none"/>
              </w:rPr>
              <w:t>（㎡）</w:t>
            </w:r>
          </w:p>
        </w:tc>
        <w:tc>
          <w:tcPr>
            <w:tcW w:w="1086" w:type="dxa"/>
            <w:tcBorders>
              <w:top w:val="nil"/>
              <w:left w:val="nil"/>
              <w:bottom w:val="single" w:color="auto" w:sz="4" w:space="0"/>
              <w:right w:val="single" w:color="auto" w:sz="4" w:space="0"/>
            </w:tcBorders>
            <w:vAlign w:val="center"/>
          </w:tcPr>
          <w:p w14:paraId="395B8FF9">
            <w:pPr>
              <w:keepNext w:val="0"/>
              <w:keepLines w:val="0"/>
              <w:pageBreakBefore w:val="0"/>
              <w:widowControl w:val="0"/>
              <w:kinsoku/>
              <w:wordWrap/>
              <w:overflowPunct/>
              <w:topLinePunct w:val="0"/>
              <w:autoSpaceDE/>
              <w:autoSpaceDN/>
              <w:bidi w:val="0"/>
              <w:spacing w:line="240" w:lineRule="auto"/>
              <w:jc w:val="center"/>
              <w:rPr>
                <w:rFonts w:hint="default" w:ascii="Times New Roman" w:hAnsi="Times New Roman" w:cs="Times New Roman" w:eastAsiaTheme="minorEastAsia"/>
                <w:bCs/>
                <w:color w:val="auto"/>
                <w:sz w:val="20"/>
                <w:szCs w:val="20"/>
                <w:highlight w:val="none"/>
              </w:rPr>
            </w:pPr>
            <w:r>
              <w:rPr>
                <w:rFonts w:hint="default" w:ascii="Times New Roman" w:hAnsi="Times New Roman" w:cs="Times New Roman" w:eastAsiaTheme="minorEastAsia"/>
                <w:bCs/>
                <w:color w:val="auto"/>
                <w:sz w:val="20"/>
                <w:szCs w:val="20"/>
                <w:highlight w:val="none"/>
              </w:rPr>
              <w:t>实际规模（㎡）</w:t>
            </w:r>
          </w:p>
        </w:tc>
        <w:tc>
          <w:tcPr>
            <w:tcW w:w="892" w:type="dxa"/>
            <w:tcBorders>
              <w:top w:val="nil"/>
              <w:left w:val="nil"/>
              <w:bottom w:val="single" w:color="auto" w:sz="4" w:space="0"/>
              <w:right w:val="single" w:color="auto" w:sz="4" w:space="0"/>
            </w:tcBorders>
            <w:vAlign w:val="center"/>
          </w:tcPr>
          <w:p w14:paraId="17B7F93C">
            <w:pPr>
              <w:keepNext w:val="0"/>
              <w:keepLines w:val="0"/>
              <w:pageBreakBefore w:val="0"/>
              <w:widowControl w:val="0"/>
              <w:kinsoku/>
              <w:wordWrap/>
              <w:overflowPunct/>
              <w:topLinePunct w:val="0"/>
              <w:autoSpaceDE/>
              <w:autoSpaceDN/>
              <w:bidi w:val="0"/>
              <w:spacing w:line="240" w:lineRule="auto"/>
              <w:jc w:val="center"/>
              <w:rPr>
                <w:rFonts w:hint="default" w:ascii="Times New Roman" w:hAnsi="Times New Roman" w:cs="Times New Roman" w:eastAsiaTheme="minorEastAsia"/>
                <w:bCs/>
                <w:color w:val="auto"/>
                <w:sz w:val="20"/>
                <w:szCs w:val="20"/>
                <w:highlight w:val="none"/>
              </w:rPr>
            </w:pPr>
            <w:r>
              <w:rPr>
                <w:rFonts w:hint="default" w:ascii="Times New Roman" w:hAnsi="Times New Roman" w:cs="Times New Roman" w:eastAsiaTheme="minorEastAsia"/>
                <w:bCs/>
                <w:color w:val="auto"/>
                <w:sz w:val="20"/>
                <w:szCs w:val="20"/>
                <w:highlight w:val="none"/>
              </w:rPr>
              <w:t>规模控制率</w:t>
            </w:r>
          </w:p>
        </w:tc>
        <w:tc>
          <w:tcPr>
            <w:tcW w:w="1225" w:type="dxa"/>
            <w:tcBorders>
              <w:top w:val="nil"/>
              <w:left w:val="nil"/>
              <w:bottom w:val="single" w:color="auto" w:sz="4" w:space="0"/>
              <w:right w:val="single" w:color="auto" w:sz="4" w:space="0"/>
            </w:tcBorders>
            <w:vAlign w:val="center"/>
          </w:tcPr>
          <w:p w14:paraId="1B8A9824">
            <w:pPr>
              <w:keepNext w:val="0"/>
              <w:keepLines w:val="0"/>
              <w:pageBreakBefore w:val="0"/>
              <w:widowControl w:val="0"/>
              <w:kinsoku/>
              <w:wordWrap/>
              <w:overflowPunct/>
              <w:topLinePunct w:val="0"/>
              <w:autoSpaceDE/>
              <w:autoSpaceDN/>
              <w:bidi w:val="0"/>
              <w:spacing w:line="240" w:lineRule="auto"/>
              <w:jc w:val="center"/>
              <w:rPr>
                <w:rFonts w:hint="default" w:ascii="Times New Roman" w:hAnsi="Times New Roman" w:cs="Times New Roman" w:eastAsiaTheme="minorEastAsia"/>
                <w:bCs/>
                <w:color w:val="auto"/>
                <w:sz w:val="20"/>
                <w:szCs w:val="20"/>
                <w:highlight w:val="none"/>
              </w:rPr>
            </w:pPr>
            <w:r>
              <w:rPr>
                <w:rFonts w:hint="default" w:ascii="Times New Roman" w:hAnsi="Times New Roman" w:cs="Times New Roman" w:eastAsiaTheme="minorEastAsia"/>
                <w:bCs/>
                <w:color w:val="auto"/>
                <w:sz w:val="20"/>
                <w:szCs w:val="20"/>
                <w:highlight w:val="none"/>
              </w:rPr>
              <w:t>预算投资（万元）</w:t>
            </w:r>
          </w:p>
        </w:tc>
        <w:tc>
          <w:tcPr>
            <w:tcW w:w="967" w:type="dxa"/>
            <w:tcBorders>
              <w:top w:val="nil"/>
              <w:left w:val="nil"/>
              <w:bottom w:val="single" w:color="auto" w:sz="4" w:space="0"/>
              <w:right w:val="single" w:color="auto" w:sz="4" w:space="0"/>
            </w:tcBorders>
            <w:vAlign w:val="center"/>
          </w:tcPr>
          <w:p w14:paraId="6FB8C39C">
            <w:pPr>
              <w:keepNext w:val="0"/>
              <w:keepLines w:val="0"/>
              <w:pageBreakBefore w:val="0"/>
              <w:widowControl w:val="0"/>
              <w:kinsoku/>
              <w:wordWrap/>
              <w:overflowPunct/>
              <w:topLinePunct w:val="0"/>
              <w:autoSpaceDE/>
              <w:autoSpaceDN/>
              <w:bidi w:val="0"/>
              <w:spacing w:line="240" w:lineRule="auto"/>
              <w:jc w:val="center"/>
              <w:rPr>
                <w:rFonts w:hint="default" w:ascii="Times New Roman" w:hAnsi="Times New Roman" w:cs="Times New Roman" w:eastAsiaTheme="minorEastAsia"/>
                <w:bCs/>
                <w:color w:val="auto"/>
                <w:sz w:val="20"/>
                <w:szCs w:val="20"/>
                <w:highlight w:val="none"/>
              </w:rPr>
            </w:pPr>
            <w:r>
              <w:rPr>
                <w:rFonts w:hint="default" w:ascii="Times New Roman" w:hAnsi="Times New Roman" w:cs="Times New Roman" w:eastAsiaTheme="minorEastAsia"/>
                <w:bCs/>
                <w:color w:val="auto"/>
                <w:sz w:val="20"/>
                <w:szCs w:val="20"/>
                <w:highlight w:val="none"/>
              </w:rPr>
              <w:t>实际投资（万元）</w:t>
            </w:r>
          </w:p>
        </w:tc>
        <w:tc>
          <w:tcPr>
            <w:tcW w:w="960" w:type="dxa"/>
            <w:tcBorders>
              <w:top w:val="nil"/>
              <w:left w:val="nil"/>
              <w:bottom w:val="single" w:color="auto" w:sz="4" w:space="0"/>
              <w:right w:val="single" w:color="auto" w:sz="4" w:space="0"/>
            </w:tcBorders>
            <w:vAlign w:val="center"/>
          </w:tcPr>
          <w:p w14:paraId="56D5D89D">
            <w:pPr>
              <w:keepNext w:val="0"/>
              <w:keepLines w:val="0"/>
              <w:pageBreakBefore w:val="0"/>
              <w:widowControl w:val="0"/>
              <w:kinsoku/>
              <w:wordWrap/>
              <w:overflowPunct/>
              <w:topLinePunct w:val="0"/>
              <w:autoSpaceDE/>
              <w:autoSpaceDN/>
              <w:bidi w:val="0"/>
              <w:spacing w:line="240" w:lineRule="auto"/>
              <w:jc w:val="center"/>
              <w:rPr>
                <w:rFonts w:hint="default" w:ascii="Times New Roman" w:hAnsi="Times New Roman" w:cs="Times New Roman" w:eastAsiaTheme="minorEastAsia"/>
                <w:bCs/>
                <w:color w:val="auto"/>
                <w:sz w:val="20"/>
                <w:szCs w:val="20"/>
                <w:highlight w:val="none"/>
              </w:rPr>
            </w:pPr>
            <w:r>
              <w:rPr>
                <w:rFonts w:hint="default" w:ascii="Times New Roman" w:hAnsi="Times New Roman" w:cs="Times New Roman" w:eastAsiaTheme="minorEastAsia"/>
                <w:bCs/>
                <w:color w:val="auto"/>
                <w:sz w:val="20"/>
                <w:szCs w:val="20"/>
                <w:highlight w:val="none"/>
              </w:rPr>
              <w:t>投资概算控制率</w:t>
            </w:r>
          </w:p>
        </w:tc>
      </w:tr>
      <w:tr w14:paraId="730F3939">
        <w:tblPrEx>
          <w:tblCellMar>
            <w:top w:w="0" w:type="dxa"/>
            <w:left w:w="108" w:type="dxa"/>
            <w:bottom w:w="0" w:type="dxa"/>
            <w:right w:w="108" w:type="dxa"/>
          </w:tblCellMar>
        </w:tblPrEx>
        <w:trPr>
          <w:jc w:val="center"/>
        </w:trPr>
        <w:tc>
          <w:tcPr>
            <w:tcW w:w="3812" w:type="dxa"/>
            <w:vMerge w:val="continue"/>
            <w:tcBorders>
              <w:top w:val="nil"/>
              <w:left w:val="single" w:color="auto" w:sz="4" w:space="0"/>
              <w:bottom w:val="single" w:color="auto" w:sz="4" w:space="0"/>
              <w:right w:val="single" w:color="auto" w:sz="4" w:space="0"/>
            </w:tcBorders>
            <w:vAlign w:val="center"/>
          </w:tcPr>
          <w:p w14:paraId="3113DD0E">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p>
        </w:tc>
        <w:tc>
          <w:tcPr>
            <w:tcW w:w="731" w:type="dxa"/>
            <w:tcBorders>
              <w:top w:val="nil"/>
              <w:left w:val="nil"/>
              <w:bottom w:val="single" w:color="auto" w:sz="4" w:space="0"/>
              <w:right w:val="single" w:color="auto" w:sz="4" w:space="0"/>
            </w:tcBorders>
            <w:vAlign w:val="center"/>
          </w:tcPr>
          <w:p w14:paraId="6BF7336F">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w:t>
            </w:r>
          </w:p>
        </w:tc>
        <w:tc>
          <w:tcPr>
            <w:tcW w:w="1086" w:type="dxa"/>
            <w:tcBorders>
              <w:top w:val="nil"/>
              <w:left w:val="nil"/>
              <w:bottom w:val="single" w:color="auto" w:sz="4" w:space="0"/>
              <w:right w:val="single" w:color="auto" w:sz="4" w:space="0"/>
            </w:tcBorders>
            <w:vAlign w:val="center"/>
          </w:tcPr>
          <w:p w14:paraId="720D7FCD">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w:t>
            </w:r>
          </w:p>
        </w:tc>
        <w:tc>
          <w:tcPr>
            <w:tcW w:w="892" w:type="dxa"/>
            <w:tcBorders>
              <w:top w:val="nil"/>
              <w:left w:val="nil"/>
              <w:bottom w:val="single" w:color="auto" w:sz="4" w:space="0"/>
              <w:right w:val="single" w:color="auto" w:sz="4" w:space="0"/>
            </w:tcBorders>
            <w:vAlign w:val="center"/>
          </w:tcPr>
          <w:p w14:paraId="2043DBDD">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w:t>
            </w:r>
          </w:p>
        </w:tc>
        <w:tc>
          <w:tcPr>
            <w:tcW w:w="1225" w:type="dxa"/>
            <w:tcBorders>
              <w:top w:val="nil"/>
              <w:left w:val="nil"/>
              <w:bottom w:val="single" w:color="auto" w:sz="4" w:space="0"/>
              <w:right w:val="single" w:color="auto" w:sz="4" w:space="0"/>
            </w:tcBorders>
            <w:vAlign w:val="center"/>
          </w:tcPr>
          <w:p w14:paraId="28D6C399">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w:t>
            </w:r>
          </w:p>
        </w:tc>
        <w:tc>
          <w:tcPr>
            <w:tcW w:w="967" w:type="dxa"/>
            <w:tcBorders>
              <w:top w:val="nil"/>
              <w:left w:val="nil"/>
              <w:bottom w:val="single" w:color="auto" w:sz="4" w:space="0"/>
              <w:right w:val="single" w:color="auto" w:sz="4" w:space="0"/>
            </w:tcBorders>
            <w:vAlign w:val="center"/>
          </w:tcPr>
          <w:p w14:paraId="2C2A2F1C">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w:t>
            </w:r>
          </w:p>
        </w:tc>
        <w:tc>
          <w:tcPr>
            <w:tcW w:w="960" w:type="dxa"/>
            <w:tcBorders>
              <w:top w:val="nil"/>
              <w:left w:val="nil"/>
              <w:bottom w:val="single" w:color="auto" w:sz="4" w:space="0"/>
              <w:right w:val="single" w:color="auto" w:sz="4" w:space="0"/>
            </w:tcBorders>
            <w:vAlign w:val="center"/>
          </w:tcPr>
          <w:p w14:paraId="506D37B3">
            <w:pPr>
              <w:keepNext w:val="0"/>
              <w:keepLines w:val="0"/>
              <w:pageBreakBefore w:val="0"/>
              <w:widowControl w:val="0"/>
              <w:kinsoku/>
              <w:wordWrap/>
              <w:overflowPunct/>
              <w:topLinePunct w:val="0"/>
              <w:autoSpaceDE/>
              <w:autoSpaceDN/>
              <w:bidi w:val="0"/>
              <w:spacing w:line="360" w:lineRule="exact"/>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w:t>
            </w:r>
          </w:p>
        </w:tc>
      </w:tr>
      <w:tr w14:paraId="012BF972">
        <w:tblPrEx>
          <w:tblCellMar>
            <w:top w:w="0" w:type="dxa"/>
            <w:left w:w="108" w:type="dxa"/>
            <w:bottom w:w="0" w:type="dxa"/>
            <w:right w:w="108" w:type="dxa"/>
          </w:tblCellMar>
        </w:tblPrEx>
        <w:trPr>
          <w:jc w:val="center"/>
        </w:trPr>
        <w:tc>
          <w:tcPr>
            <w:tcW w:w="3812" w:type="dxa"/>
            <w:tcBorders>
              <w:top w:val="nil"/>
              <w:left w:val="single" w:color="auto" w:sz="4" w:space="0"/>
              <w:bottom w:val="single" w:color="auto" w:sz="4" w:space="0"/>
              <w:right w:val="single" w:color="auto" w:sz="4" w:space="0"/>
            </w:tcBorders>
            <w:vAlign w:val="center"/>
          </w:tcPr>
          <w:p w14:paraId="59477B3E">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厉行节约保障措施</w:t>
            </w:r>
          </w:p>
        </w:tc>
        <w:tc>
          <w:tcPr>
            <w:tcW w:w="5861" w:type="dxa"/>
            <w:gridSpan w:val="6"/>
            <w:tcBorders>
              <w:top w:val="single" w:color="auto" w:sz="4" w:space="0"/>
              <w:left w:val="nil"/>
              <w:bottom w:val="single" w:color="auto" w:sz="4" w:space="0"/>
              <w:right w:val="single" w:color="000000" w:sz="4" w:space="0"/>
            </w:tcBorders>
            <w:vAlign w:val="center"/>
          </w:tcPr>
          <w:p w14:paraId="5D8A35E9">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w:t>
            </w:r>
          </w:p>
        </w:tc>
      </w:tr>
    </w:tbl>
    <w:p w14:paraId="2EE8F384">
      <w:pPr>
        <w:keepNext w:val="0"/>
        <w:keepLines w:val="0"/>
        <w:pageBreakBefore w:val="0"/>
        <w:widowControl w:val="0"/>
        <w:kinsoku/>
        <w:wordWrap/>
        <w:overflowPunct/>
        <w:topLinePunct w:val="0"/>
        <w:autoSpaceDE/>
        <w:autoSpaceDN/>
        <w:bidi w:val="0"/>
        <w:spacing w:line="400" w:lineRule="exact"/>
        <w:jc w:val="left"/>
        <w:rPr>
          <w:rFonts w:hint="default" w:ascii="Times New Roman" w:hAnsi="Times New Roman" w:cs="Times New Roman"/>
          <w:color w:val="auto"/>
          <w:sz w:val="22"/>
          <w:highlight w:val="none"/>
        </w:rPr>
      </w:pPr>
      <w:r>
        <w:rPr>
          <w:rFonts w:hint="default" w:ascii="Times New Roman" w:hAnsi="Times New Roman" w:cs="Times New Roman"/>
          <w:color w:val="auto"/>
          <w:sz w:val="22"/>
          <w:highlight w:val="none"/>
        </w:rPr>
        <w:t>说明：“项目支出”需要填报基本支出以外的所有项目支出情况，“公用经费”填报基本支出中的一般商品和服务支出。</w:t>
      </w:r>
    </w:p>
    <w:p w14:paraId="19452C1C">
      <w:pPr>
        <w:keepNext w:val="0"/>
        <w:keepLines w:val="0"/>
        <w:pageBreakBefore w:val="0"/>
        <w:widowControl w:val="0"/>
        <w:kinsoku/>
        <w:wordWrap/>
        <w:overflowPunct/>
        <w:topLinePunct w:val="0"/>
        <w:autoSpaceDE/>
        <w:autoSpaceDN/>
        <w:bidi w:val="0"/>
        <w:spacing w:line="240" w:lineRule="auto"/>
        <w:jc w:val="left"/>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rPr>
        <w:t>附件</w:t>
      </w:r>
      <w:r>
        <w:rPr>
          <w:rFonts w:hint="default" w:ascii="Times New Roman" w:hAnsi="Times New Roman" w:eastAsia="黑体" w:cs="Times New Roman"/>
          <w:color w:val="auto"/>
          <w:sz w:val="32"/>
          <w:szCs w:val="32"/>
          <w:highlight w:val="none"/>
          <w:lang w:val="en-US" w:eastAsia="zh-CN"/>
        </w:rPr>
        <w:t>2</w:t>
      </w:r>
    </w:p>
    <w:p w14:paraId="7BCC3904">
      <w:pPr>
        <w:keepNext w:val="0"/>
        <w:keepLines w:val="0"/>
        <w:pageBreakBefore w:val="0"/>
        <w:widowControl w:val="0"/>
        <w:kinsoku/>
        <w:wordWrap/>
        <w:overflowPunct/>
        <w:topLinePunct w:val="0"/>
        <w:autoSpaceDE/>
        <w:autoSpaceDN/>
        <w:bidi w:val="0"/>
        <w:snapToGrid w:val="0"/>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202</w:t>
      </w:r>
      <w:r>
        <w:rPr>
          <w:rFonts w:hint="default" w:ascii="Times New Roman" w:hAnsi="Times New Roman" w:eastAsia="方正小标宋简体" w:cs="Times New Roman"/>
          <w:color w:val="auto"/>
          <w:sz w:val="44"/>
          <w:szCs w:val="44"/>
          <w:highlight w:val="none"/>
          <w:lang w:val="en-US" w:eastAsia="zh-CN"/>
        </w:rPr>
        <w:t>3</w:t>
      </w:r>
      <w:r>
        <w:rPr>
          <w:rFonts w:hint="default" w:ascii="Times New Roman" w:hAnsi="Times New Roman" w:eastAsia="方正小标宋简体" w:cs="Times New Roman"/>
          <w:color w:val="auto"/>
          <w:sz w:val="44"/>
          <w:szCs w:val="44"/>
          <w:highlight w:val="none"/>
        </w:rPr>
        <w:t>年度部门</w:t>
      </w:r>
      <w:r>
        <w:rPr>
          <w:rFonts w:hint="default" w:ascii="Times New Roman" w:hAnsi="Times New Roman" w:eastAsia="方正小标宋简体" w:cs="Times New Roman"/>
          <w:color w:val="auto"/>
          <w:sz w:val="44"/>
          <w:szCs w:val="44"/>
          <w:highlight w:val="none"/>
          <w:lang w:eastAsia="zh-CN"/>
        </w:rPr>
        <w:t>（单位）</w:t>
      </w:r>
      <w:r>
        <w:rPr>
          <w:rFonts w:hint="default" w:ascii="Times New Roman" w:hAnsi="Times New Roman" w:eastAsia="方正小标宋简体" w:cs="Times New Roman"/>
          <w:color w:val="auto"/>
          <w:sz w:val="44"/>
          <w:szCs w:val="44"/>
          <w:highlight w:val="none"/>
        </w:rPr>
        <w:t>整体支出绩效自评表</w:t>
      </w:r>
    </w:p>
    <w:p w14:paraId="5344D0C0">
      <w:pPr>
        <w:pStyle w:val="5"/>
        <w:rPr>
          <w:rFonts w:hint="default" w:ascii="Times New Roman" w:hAnsi="Times New Roman" w:eastAsia="宋体" w:cs="Times New Roman"/>
          <w:color w:val="auto"/>
          <w:sz w:val="21"/>
          <w:szCs w:val="24"/>
          <w:highlight w:val="none"/>
        </w:rPr>
      </w:pPr>
    </w:p>
    <w:tbl>
      <w:tblPr>
        <w:tblStyle w:val="12"/>
        <w:tblW w:w="10079" w:type="dxa"/>
        <w:jc w:val="center"/>
        <w:tblLayout w:type="fixed"/>
        <w:tblCellMar>
          <w:top w:w="0" w:type="dxa"/>
          <w:left w:w="108" w:type="dxa"/>
          <w:bottom w:w="0" w:type="dxa"/>
          <w:right w:w="108" w:type="dxa"/>
        </w:tblCellMar>
      </w:tblPr>
      <w:tblGrid>
        <w:gridCol w:w="1080"/>
        <w:gridCol w:w="1029"/>
        <w:gridCol w:w="51"/>
        <w:gridCol w:w="1198"/>
        <w:gridCol w:w="68"/>
        <w:gridCol w:w="1356"/>
        <w:gridCol w:w="816"/>
        <w:gridCol w:w="177"/>
        <w:gridCol w:w="374"/>
        <w:gridCol w:w="549"/>
        <w:gridCol w:w="678"/>
        <w:gridCol w:w="372"/>
        <w:gridCol w:w="734"/>
        <w:gridCol w:w="127"/>
        <w:gridCol w:w="656"/>
        <w:gridCol w:w="814"/>
      </w:tblGrid>
      <w:tr w14:paraId="5EFE8FBC">
        <w:tblPrEx>
          <w:tblCellMar>
            <w:top w:w="0" w:type="dxa"/>
            <w:left w:w="108" w:type="dxa"/>
            <w:bottom w:w="0" w:type="dxa"/>
            <w:right w:w="108" w:type="dxa"/>
          </w:tblCellMar>
        </w:tblPrEx>
        <w:trPr>
          <w:trHeight w:val="620"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14:paraId="2C29E05B">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省级预算部门名称</w:t>
            </w:r>
          </w:p>
        </w:tc>
        <w:tc>
          <w:tcPr>
            <w:tcW w:w="8999" w:type="dxa"/>
            <w:gridSpan w:val="15"/>
            <w:tcBorders>
              <w:top w:val="single" w:color="auto" w:sz="4" w:space="0"/>
              <w:left w:val="nil"/>
              <w:bottom w:val="single" w:color="auto" w:sz="4" w:space="0"/>
              <w:right w:val="single" w:color="auto" w:sz="4" w:space="0"/>
            </w:tcBorders>
            <w:vAlign w:val="center"/>
          </w:tcPr>
          <w:p w14:paraId="772FD70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eastAsia="宋体" w:cs="Times New Roman"/>
                <w:color w:val="auto"/>
                <w:kern w:val="0"/>
                <w:sz w:val="21"/>
                <w:szCs w:val="21"/>
                <w:lang w:eastAsia="zh-CN"/>
              </w:rPr>
              <w:t>湖南省语言文字培训测试中心</w:t>
            </w:r>
            <w:r>
              <w:rPr>
                <w:rFonts w:hint="default" w:ascii="Times New Roman" w:hAnsi="Times New Roman" w:eastAsia="宋体" w:cs="Times New Roman"/>
                <w:color w:val="auto"/>
                <w:kern w:val="0"/>
                <w:sz w:val="21"/>
                <w:szCs w:val="21"/>
              </w:rPr>
              <w:t>　</w:t>
            </w:r>
            <w:r>
              <w:rPr>
                <w:rFonts w:hint="default" w:ascii="Times New Roman" w:hAnsi="Times New Roman" w:cs="Times New Roman"/>
                <w:color w:val="auto"/>
                <w:szCs w:val="21"/>
                <w:highlight w:val="none"/>
              </w:rPr>
              <w:t>　</w:t>
            </w:r>
          </w:p>
        </w:tc>
      </w:tr>
      <w:tr w14:paraId="104750F5">
        <w:tblPrEx>
          <w:tblCellMar>
            <w:top w:w="0" w:type="dxa"/>
            <w:left w:w="108" w:type="dxa"/>
            <w:bottom w:w="0" w:type="dxa"/>
            <w:right w:w="108" w:type="dxa"/>
          </w:tblCellMar>
        </w:tblPrEx>
        <w:trPr>
          <w:trHeight w:val="493" w:hRule="atLeast"/>
          <w:jc w:val="center"/>
        </w:trPr>
        <w:tc>
          <w:tcPr>
            <w:tcW w:w="1080" w:type="dxa"/>
            <w:vMerge w:val="restart"/>
            <w:tcBorders>
              <w:top w:val="nil"/>
              <w:left w:val="single" w:color="auto" w:sz="4" w:space="0"/>
              <w:right w:val="single" w:color="auto" w:sz="4" w:space="0"/>
            </w:tcBorders>
            <w:vAlign w:val="center"/>
          </w:tcPr>
          <w:p w14:paraId="11E7BC7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年度预</w:t>
            </w:r>
          </w:p>
          <w:p w14:paraId="1191BDD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eastAsia="zh-CN"/>
              </w:rPr>
            </w:pPr>
            <w:r>
              <w:rPr>
                <w:rFonts w:hint="default" w:ascii="Times New Roman" w:hAnsi="Times New Roman" w:cs="Times New Roman"/>
                <w:color w:val="auto"/>
                <w:szCs w:val="21"/>
                <w:highlight w:val="none"/>
              </w:rPr>
              <w:t>算申请</w:t>
            </w:r>
          </w:p>
          <w:p w14:paraId="700BA8F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（万元）</w:t>
            </w:r>
          </w:p>
        </w:tc>
        <w:tc>
          <w:tcPr>
            <w:tcW w:w="1029" w:type="dxa"/>
            <w:tcBorders>
              <w:top w:val="nil"/>
              <w:left w:val="nil"/>
              <w:bottom w:val="single" w:color="auto" w:sz="4" w:space="0"/>
              <w:right w:val="single" w:color="auto" w:sz="4" w:space="0"/>
            </w:tcBorders>
            <w:vAlign w:val="center"/>
          </w:tcPr>
          <w:p w14:paraId="4F51ED4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1317" w:type="dxa"/>
            <w:gridSpan w:val="3"/>
            <w:tcBorders>
              <w:top w:val="nil"/>
              <w:left w:val="nil"/>
              <w:bottom w:val="single" w:color="auto" w:sz="4" w:space="0"/>
              <w:right w:val="single" w:color="auto" w:sz="4" w:space="0"/>
            </w:tcBorders>
            <w:vAlign w:val="center"/>
          </w:tcPr>
          <w:p w14:paraId="1E86744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年初预算数</w:t>
            </w:r>
          </w:p>
        </w:tc>
        <w:tc>
          <w:tcPr>
            <w:tcW w:w="1356" w:type="dxa"/>
            <w:tcBorders>
              <w:top w:val="nil"/>
              <w:left w:val="nil"/>
              <w:bottom w:val="single" w:color="auto" w:sz="4" w:space="0"/>
              <w:right w:val="single" w:color="auto" w:sz="4" w:space="0"/>
            </w:tcBorders>
            <w:vAlign w:val="center"/>
          </w:tcPr>
          <w:p w14:paraId="58D002D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全年预算数</w:t>
            </w:r>
          </w:p>
        </w:tc>
        <w:tc>
          <w:tcPr>
            <w:tcW w:w="1367" w:type="dxa"/>
            <w:gridSpan w:val="3"/>
            <w:tcBorders>
              <w:top w:val="nil"/>
              <w:left w:val="nil"/>
              <w:bottom w:val="single" w:color="auto" w:sz="4" w:space="0"/>
              <w:right w:val="single" w:color="auto" w:sz="4" w:space="0"/>
            </w:tcBorders>
            <w:vAlign w:val="center"/>
          </w:tcPr>
          <w:p w14:paraId="02F41BC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全年执行数</w:t>
            </w:r>
          </w:p>
        </w:tc>
        <w:tc>
          <w:tcPr>
            <w:tcW w:w="1227" w:type="dxa"/>
            <w:gridSpan w:val="2"/>
            <w:tcBorders>
              <w:top w:val="nil"/>
              <w:left w:val="nil"/>
              <w:bottom w:val="single" w:color="auto" w:sz="4" w:space="0"/>
              <w:right w:val="single" w:color="auto" w:sz="4" w:space="0"/>
            </w:tcBorders>
            <w:vAlign w:val="center"/>
          </w:tcPr>
          <w:p w14:paraId="7BAC354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分值</w:t>
            </w:r>
          </w:p>
        </w:tc>
        <w:tc>
          <w:tcPr>
            <w:tcW w:w="1233" w:type="dxa"/>
            <w:gridSpan w:val="3"/>
            <w:tcBorders>
              <w:top w:val="nil"/>
              <w:left w:val="nil"/>
              <w:bottom w:val="single" w:color="auto" w:sz="4" w:space="0"/>
              <w:right w:val="single" w:color="auto" w:sz="4" w:space="0"/>
            </w:tcBorders>
            <w:vAlign w:val="center"/>
          </w:tcPr>
          <w:p w14:paraId="759253B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执行率</w:t>
            </w:r>
          </w:p>
        </w:tc>
        <w:tc>
          <w:tcPr>
            <w:tcW w:w="1470" w:type="dxa"/>
            <w:gridSpan w:val="2"/>
            <w:tcBorders>
              <w:top w:val="nil"/>
              <w:left w:val="nil"/>
              <w:bottom w:val="single" w:color="auto" w:sz="4" w:space="0"/>
              <w:right w:val="single" w:color="auto" w:sz="4" w:space="0"/>
            </w:tcBorders>
            <w:vAlign w:val="center"/>
          </w:tcPr>
          <w:p w14:paraId="221E33B0">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得分</w:t>
            </w:r>
          </w:p>
        </w:tc>
      </w:tr>
      <w:tr w14:paraId="73895B6B">
        <w:tblPrEx>
          <w:tblCellMar>
            <w:top w:w="0" w:type="dxa"/>
            <w:left w:w="108" w:type="dxa"/>
            <w:bottom w:w="0" w:type="dxa"/>
            <w:right w:w="108" w:type="dxa"/>
          </w:tblCellMar>
        </w:tblPrEx>
        <w:trPr>
          <w:trHeight w:val="607" w:hRule="atLeast"/>
          <w:jc w:val="center"/>
        </w:trPr>
        <w:tc>
          <w:tcPr>
            <w:tcW w:w="1080" w:type="dxa"/>
            <w:vMerge w:val="continue"/>
            <w:tcBorders>
              <w:top w:val="nil"/>
              <w:left w:val="single" w:color="auto" w:sz="4" w:space="0"/>
              <w:right w:val="single" w:color="auto" w:sz="4" w:space="0"/>
            </w:tcBorders>
            <w:vAlign w:val="center"/>
          </w:tcPr>
          <w:p w14:paraId="74B6B0B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1029" w:type="dxa"/>
            <w:tcBorders>
              <w:top w:val="nil"/>
              <w:left w:val="nil"/>
              <w:bottom w:val="single" w:color="auto" w:sz="4" w:space="0"/>
              <w:right w:val="single" w:color="auto" w:sz="4" w:space="0"/>
            </w:tcBorders>
            <w:vAlign w:val="center"/>
          </w:tcPr>
          <w:p w14:paraId="067CEF0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年度资金总额</w:t>
            </w:r>
          </w:p>
        </w:tc>
        <w:tc>
          <w:tcPr>
            <w:tcW w:w="1317" w:type="dxa"/>
            <w:gridSpan w:val="3"/>
            <w:tcBorders>
              <w:top w:val="nil"/>
              <w:left w:val="nil"/>
              <w:bottom w:val="single" w:color="auto" w:sz="4" w:space="0"/>
              <w:right w:val="single" w:color="auto" w:sz="4" w:space="0"/>
            </w:tcBorders>
            <w:vAlign w:val="center"/>
          </w:tcPr>
          <w:p w14:paraId="793C50B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1,683.38</w:t>
            </w:r>
          </w:p>
        </w:tc>
        <w:tc>
          <w:tcPr>
            <w:tcW w:w="1356" w:type="dxa"/>
            <w:tcBorders>
              <w:top w:val="nil"/>
              <w:left w:val="nil"/>
              <w:bottom w:val="single" w:color="auto" w:sz="4" w:space="0"/>
              <w:right w:val="single" w:color="auto" w:sz="4" w:space="0"/>
            </w:tcBorders>
            <w:vAlign w:val="center"/>
          </w:tcPr>
          <w:p w14:paraId="3EF9B88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1,666.92</w:t>
            </w:r>
          </w:p>
        </w:tc>
        <w:tc>
          <w:tcPr>
            <w:tcW w:w="1367" w:type="dxa"/>
            <w:gridSpan w:val="3"/>
            <w:tcBorders>
              <w:top w:val="nil"/>
              <w:left w:val="nil"/>
              <w:bottom w:val="single" w:color="auto" w:sz="4" w:space="0"/>
              <w:right w:val="single" w:color="auto" w:sz="4" w:space="0"/>
            </w:tcBorders>
            <w:vAlign w:val="center"/>
          </w:tcPr>
          <w:p w14:paraId="04FA0DB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1,442.18</w:t>
            </w:r>
          </w:p>
        </w:tc>
        <w:tc>
          <w:tcPr>
            <w:tcW w:w="1227" w:type="dxa"/>
            <w:gridSpan w:val="2"/>
            <w:tcBorders>
              <w:top w:val="nil"/>
              <w:left w:val="nil"/>
              <w:bottom w:val="single" w:color="auto" w:sz="4" w:space="0"/>
              <w:right w:val="single" w:color="auto" w:sz="4" w:space="0"/>
            </w:tcBorders>
            <w:vAlign w:val="center"/>
          </w:tcPr>
          <w:p w14:paraId="20916DB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10</w:t>
            </w:r>
          </w:p>
        </w:tc>
        <w:tc>
          <w:tcPr>
            <w:tcW w:w="1233" w:type="dxa"/>
            <w:gridSpan w:val="3"/>
            <w:tcBorders>
              <w:top w:val="nil"/>
              <w:left w:val="nil"/>
              <w:bottom w:val="single" w:color="auto" w:sz="4" w:space="0"/>
              <w:right w:val="single" w:color="auto" w:sz="4" w:space="0"/>
            </w:tcBorders>
            <w:vAlign w:val="center"/>
          </w:tcPr>
          <w:p w14:paraId="2245A4E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86.52%</w:t>
            </w:r>
          </w:p>
        </w:tc>
        <w:tc>
          <w:tcPr>
            <w:tcW w:w="1470" w:type="dxa"/>
            <w:gridSpan w:val="2"/>
            <w:tcBorders>
              <w:top w:val="nil"/>
              <w:left w:val="nil"/>
              <w:bottom w:val="single" w:color="auto" w:sz="4" w:space="0"/>
              <w:right w:val="single" w:color="auto" w:sz="4" w:space="0"/>
            </w:tcBorders>
            <w:vAlign w:val="center"/>
          </w:tcPr>
          <w:p w14:paraId="5155DED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8.65</w:t>
            </w:r>
          </w:p>
        </w:tc>
      </w:tr>
      <w:tr w14:paraId="3AFE9154">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14:paraId="6E4F331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4695" w:type="dxa"/>
            <w:gridSpan w:val="7"/>
            <w:tcBorders>
              <w:top w:val="nil"/>
              <w:left w:val="nil"/>
              <w:bottom w:val="single" w:color="auto" w:sz="4" w:space="0"/>
              <w:right w:val="single" w:color="auto" w:sz="4" w:space="0"/>
            </w:tcBorders>
            <w:vAlign w:val="center"/>
          </w:tcPr>
          <w:p w14:paraId="75F2A04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按收入性质分：</w:t>
            </w:r>
          </w:p>
        </w:tc>
        <w:tc>
          <w:tcPr>
            <w:tcW w:w="4304" w:type="dxa"/>
            <w:gridSpan w:val="8"/>
            <w:tcBorders>
              <w:top w:val="nil"/>
              <w:left w:val="nil"/>
              <w:bottom w:val="single" w:color="auto" w:sz="4" w:space="0"/>
              <w:right w:val="single" w:color="auto" w:sz="4" w:space="0"/>
            </w:tcBorders>
            <w:vAlign w:val="center"/>
          </w:tcPr>
          <w:p w14:paraId="07C06D2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按支出性质分：</w:t>
            </w:r>
          </w:p>
        </w:tc>
      </w:tr>
      <w:tr w14:paraId="015919A9">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14:paraId="7FC8D4F6">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4695" w:type="dxa"/>
            <w:gridSpan w:val="7"/>
            <w:tcBorders>
              <w:top w:val="nil"/>
              <w:left w:val="nil"/>
              <w:bottom w:val="single" w:color="auto" w:sz="4" w:space="0"/>
              <w:right w:val="single" w:color="auto" w:sz="4" w:space="0"/>
            </w:tcBorders>
            <w:vAlign w:val="center"/>
          </w:tcPr>
          <w:p w14:paraId="4E4468A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 xml:space="preserve">  其中：  一般公共预算：</w:t>
            </w:r>
            <w:r>
              <w:rPr>
                <w:rFonts w:hint="default" w:ascii="Times New Roman" w:hAnsi="Times New Roman" w:cs="Times New Roman"/>
                <w:color w:val="auto"/>
                <w:szCs w:val="21"/>
                <w:highlight w:val="none"/>
                <w:lang w:val="en-US" w:eastAsia="zh-CN"/>
              </w:rPr>
              <w:t>1,490.75</w:t>
            </w:r>
          </w:p>
        </w:tc>
        <w:tc>
          <w:tcPr>
            <w:tcW w:w="4304" w:type="dxa"/>
            <w:gridSpan w:val="8"/>
            <w:tcBorders>
              <w:top w:val="nil"/>
              <w:left w:val="nil"/>
              <w:bottom w:val="single" w:color="auto" w:sz="4" w:space="0"/>
              <w:right w:val="single" w:color="auto" w:sz="4" w:space="0"/>
            </w:tcBorders>
            <w:vAlign w:val="center"/>
          </w:tcPr>
          <w:p w14:paraId="7D61A9CC">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其中：基本支出：</w:t>
            </w:r>
            <w:r>
              <w:rPr>
                <w:rFonts w:hint="default" w:ascii="Times New Roman" w:hAnsi="Times New Roman" w:cs="Times New Roman"/>
                <w:color w:val="auto"/>
                <w:szCs w:val="21"/>
                <w:highlight w:val="none"/>
                <w:lang w:val="en-US" w:eastAsia="zh-CN"/>
              </w:rPr>
              <w:t>570.73</w:t>
            </w:r>
          </w:p>
        </w:tc>
      </w:tr>
      <w:tr w14:paraId="1E4A77F6">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14:paraId="4801A05B">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4695" w:type="dxa"/>
            <w:gridSpan w:val="7"/>
            <w:tcBorders>
              <w:top w:val="nil"/>
              <w:left w:val="nil"/>
              <w:bottom w:val="single" w:color="auto" w:sz="4" w:space="0"/>
              <w:right w:val="single" w:color="auto" w:sz="4" w:space="0"/>
            </w:tcBorders>
            <w:vAlign w:val="center"/>
          </w:tcPr>
          <w:p w14:paraId="52EB3E44">
            <w:pPr>
              <w:keepNext w:val="0"/>
              <w:keepLines w:val="0"/>
              <w:pageBreakBefore w:val="0"/>
              <w:widowControl w:val="0"/>
              <w:kinsoku/>
              <w:wordWrap/>
              <w:overflowPunct/>
              <w:topLinePunct w:val="0"/>
              <w:autoSpaceDE/>
              <w:autoSpaceDN/>
              <w:bidi w:val="0"/>
              <w:spacing w:line="240" w:lineRule="exact"/>
              <w:ind w:firstLine="840" w:firstLineChars="400"/>
              <w:jc w:val="left"/>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政府性基金拨款：</w:t>
            </w:r>
            <w:r>
              <w:rPr>
                <w:rFonts w:hint="default" w:ascii="Times New Roman" w:hAnsi="Times New Roman" w:cs="Times New Roman"/>
                <w:color w:val="auto"/>
                <w:szCs w:val="21"/>
                <w:highlight w:val="none"/>
                <w:lang w:val="en-US" w:eastAsia="zh-CN"/>
              </w:rPr>
              <w:t>0</w:t>
            </w:r>
          </w:p>
        </w:tc>
        <w:tc>
          <w:tcPr>
            <w:tcW w:w="4304" w:type="dxa"/>
            <w:gridSpan w:val="8"/>
            <w:tcBorders>
              <w:top w:val="nil"/>
              <w:left w:val="nil"/>
              <w:bottom w:val="single" w:color="auto" w:sz="4" w:space="0"/>
              <w:right w:val="single" w:color="auto" w:sz="4" w:space="0"/>
            </w:tcBorders>
            <w:vAlign w:val="center"/>
          </w:tcPr>
          <w:p w14:paraId="4045BCDF">
            <w:pPr>
              <w:keepNext w:val="0"/>
              <w:keepLines w:val="0"/>
              <w:pageBreakBefore w:val="0"/>
              <w:widowControl w:val="0"/>
              <w:kinsoku/>
              <w:wordWrap/>
              <w:overflowPunct/>
              <w:topLinePunct w:val="0"/>
              <w:autoSpaceDE/>
              <w:autoSpaceDN/>
              <w:bidi w:val="0"/>
              <w:spacing w:line="240" w:lineRule="exact"/>
              <w:ind w:firstLine="630" w:firstLineChars="300"/>
              <w:jc w:val="left"/>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项目支出：</w:t>
            </w:r>
            <w:r>
              <w:rPr>
                <w:rFonts w:hint="default" w:ascii="Times New Roman" w:hAnsi="Times New Roman" w:cs="Times New Roman"/>
                <w:color w:val="auto"/>
                <w:szCs w:val="21"/>
                <w:highlight w:val="none"/>
                <w:lang w:val="en-US" w:eastAsia="zh-CN"/>
              </w:rPr>
              <w:t>1,096.19</w:t>
            </w:r>
          </w:p>
        </w:tc>
      </w:tr>
      <w:tr w14:paraId="67202D45">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14:paraId="401361DC">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4695" w:type="dxa"/>
            <w:gridSpan w:val="7"/>
            <w:tcBorders>
              <w:top w:val="nil"/>
              <w:left w:val="nil"/>
              <w:bottom w:val="single" w:color="auto" w:sz="4" w:space="0"/>
              <w:right w:val="single" w:color="auto" w:sz="4" w:space="0"/>
            </w:tcBorders>
            <w:vAlign w:val="center"/>
          </w:tcPr>
          <w:p w14:paraId="7B017EF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纳入专户管理的非税收入拨款：</w:t>
            </w:r>
            <w:r>
              <w:rPr>
                <w:rFonts w:hint="default" w:ascii="Times New Roman" w:hAnsi="Times New Roman" w:cs="Times New Roman"/>
                <w:color w:val="auto"/>
                <w:szCs w:val="21"/>
                <w:highlight w:val="none"/>
                <w:lang w:val="en-US" w:eastAsia="zh-CN"/>
              </w:rPr>
              <w:t>0</w:t>
            </w:r>
          </w:p>
        </w:tc>
        <w:tc>
          <w:tcPr>
            <w:tcW w:w="4304" w:type="dxa"/>
            <w:gridSpan w:val="8"/>
            <w:tcBorders>
              <w:top w:val="nil"/>
              <w:left w:val="nil"/>
              <w:bottom w:val="single" w:color="auto" w:sz="4" w:space="0"/>
              <w:right w:val="single" w:color="auto" w:sz="4" w:space="0"/>
            </w:tcBorders>
            <w:vAlign w:val="center"/>
          </w:tcPr>
          <w:p w14:paraId="47E0E21F">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r>
      <w:tr w14:paraId="70D44332">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bottom w:val="single" w:color="000000" w:sz="4" w:space="0"/>
              <w:right w:val="single" w:color="auto" w:sz="4" w:space="0"/>
            </w:tcBorders>
            <w:vAlign w:val="center"/>
          </w:tcPr>
          <w:p w14:paraId="7C4A8B9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4695" w:type="dxa"/>
            <w:gridSpan w:val="7"/>
            <w:tcBorders>
              <w:top w:val="nil"/>
              <w:left w:val="nil"/>
              <w:bottom w:val="single" w:color="auto" w:sz="4" w:space="0"/>
              <w:right w:val="single" w:color="auto" w:sz="4" w:space="0"/>
            </w:tcBorders>
            <w:vAlign w:val="center"/>
          </w:tcPr>
          <w:p w14:paraId="0AE01BF0">
            <w:pPr>
              <w:keepNext w:val="0"/>
              <w:keepLines w:val="0"/>
              <w:pageBreakBefore w:val="0"/>
              <w:widowControl w:val="0"/>
              <w:kinsoku/>
              <w:wordWrap/>
              <w:overflowPunct/>
              <w:topLinePunct w:val="0"/>
              <w:autoSpaceDE/>
              <w:autoSpaceDN/>
              <w:bidi w:val="0"/>
              <w:spacing w:line="240" w:lineRule="exact"/>
              <w:ind w:firstLine="1470" w:firstLineChars="700"/>
              <w:jc w:val="left"/>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其他资金：</w:t>
            </w:r>
            <w:r>
              <w:rPr>
                <w:rFonts w:hint="default" w:ascii="Times New Roman" w:hAnsi="Times New Roman" w:cs="Times New Roman"/>
                <w:color w:val="auto"/>
                <w:szCs w:val="21"/>
                <w:highlight w:val="none"/>
                <w:lang w:val="en-US" w:eastAsia="zh-CN"/>
              </w:rPr>
              <w:t>176.17</w:t>
            </w:r>
          </w:p>
        </w:tc>
        <w:tc>
          <w:tcPr>
            <w:tcW w:w="4304" w:type="dxa"/>
            <w:gridSpan w:val="8"/>
            <w:tcBorders>
              <w:top w:val="nil"/>
              <w:left w:val="nil"/>
              <w:bottom w:val="single" w:color="auto" w:sz="4" w:space="0"/>
              <w:right w:val="single" w:color="auto" w:sz="4" w:space="0"/>
            </w:tcBorders>
            <w:vAlign w:val="center"/>
          </w:tcPr>
          <w:p w14:paraId="3041B1E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r>
      <w:tr w14:paraId="3D6F9B65">
        <w:tblPrEx>
          <w:tblCellMar>
            <w:top w:w="0" w:type="dxa"/>
            <w:left w:w="108" w:type="dxa"/>
            <w:bottom w:w="0" w:type="dxa"/>
            <w:right w:w="108" w:type="dxa"/>
          </w:tblCellMar>
        </w:tblPrEx>
        <w:trPr>
          <w:trHeight w:val="333" w:hRule="atLeast"/>
          <w:jc w:val="center"/>
        </w:trPr>
        <w:tc>
          <w:tcPr>
            <w:tcW w:w="1080" w:type="dxa"/>
            <w:vMerge w:val="restart"/>
            <w:tcBorders>
              <w:top w:val="nil"/>
              <w:left w:val="single" w:color="auto" w:sz="4" w:space="0"/>
              <w:bottom w:val="single" w:color="000000" w:sz="4" w:space="0"/>
              <w:right w:val="single" w:color="auto" w:sz="4" w:space="0"/>
            </w:tcBorders>
            <w:vAlign w:val="center"/>
          </w:tcPr>
          <w:p w14:paraId="524B71F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年度总体目标</w:t>
            </w:r>
          </w:p>
        </w:tc>
        <w:tc>
          <w:tcPr>
            <w:tcW w:w="4695" w:type="dxa"/>
            <w:gridSpan w:val="7"/>
            <w:tcBorders>
              <w:top w:val="single" w:color="auto" w:sz="4" w:space="0"/>
              <w:left w:val="nil"/>
              <w:bottom w:val="single" w:color="auto" w:sz="4" w:space="0"/>
              <w:right w:val="single" w:color="000000" w:sz="4" w:space="0"/>
            </w:tcBorders>
            <w:vAlign w:val="center"/>
          </w:tcPr>
          <w:p w14:paraId="0D35EE1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预期目标</w:t>
            </w:r>
          </w:p>
        </w:tc>
        <w:tc>
          <w:tcPr>
            <w:tcW w:w="4304" w:type="dxa"/>
            <w:gridSpan w:val="8"/>
            <w:tcBorders>
              <w:top w:val="single" w:color="auto" w:sz="4" w:space="0"/>
              <w:left w:val="nil"/>
              <w:bottom w:val="single" w:color="auto" w:sz="4" w:space="0"/>
              <w:right w:val="single" w:color="auto" w:sz="4" w:space="0"/>
            </w:tcBorders>
            <w:vAlign w:val="center"/>
          </w:tcPr>
          <w:p w14:paraId="69F53EF7">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实际完成情况　</w:t>
            </w:r>
          </w:p>
        </w:tc>
      </w:tr>
      <w:tr w14:paraId="1A9D7159">
        <w:tblPrEx>
          <w:tblCellMar>
            <w:top w:w="0" w:type="dxa"/>
            <w:left w:w="108" w:type="dxa"/>
            <w:bottom w:w="0" w:type="dxa"/>
            <w:right w:w="108" w:type="dxa"/>
          </w:tblCellMar>
        </w:tblPrEx>
        <w:trPr>
          <w:trHeight w:val="283" w:hRule="atLeast"/>
          <w:jc w:val="center"/>
        </w:trPr>
        <w:tc>
          <w:tcPr>
            <w:tcW w:w="1080" w:type="dxa"/>
            <w:vMerge w:val="continue"/>
            <w:tcBorders>
              <w:top w:val="nil"/>
              <w:left w:val="single" w:color="auto" w:sz="4" w:space="0"/>
              <w:bottom w:val="single" w:color="000000" w:sz="4" w:space="0"/>
              <w:right w:val="single" w:color="auto" w:sz="4" w:space="0"/>
            </w:tcBorders>
            <w:vAlign w:val="center"/>
          </w:tcPr>
          <w:p w14:paraId="1A046E4F">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4695" w:type="dxa"/>
            <w:gridSpan w:val="7"/>
            <w:tcBorders>
              <w:top w:val="single" w:color="auto" w:sz="4" w:space="0"/>
              <w:left w:val="nil"/>
              <w:bottom w:val="single" w:color="auto" w:sz="4" w:space="0"/>
              <w:right w:val="single" w:color="000000" w:sz="4" w:space="0"/>
            </w:tcBorders>
            <w:vAlign w:val="center"/>
          </w:tcPr>
          <w:p w14:paraId="5268AFAD">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sz w:val="21"/>
                <w:szCs w:val="21"/>
                <w:lang w:val="en-US" w:eastAsia="zh-CN"/>
              </w:rPr>
              <w:t>1.</w:t>
            </w:r>
            <w:r>
              <w:rPr>
                <w:rFonts w:hint="default" w:ascii="Times New Roman" w:hAnsi="Times New Roman" w:cs="Times New Roman" w:eastAsiaTheme="minorEastAsia"/>
                <w:b w:val="0"/>
                <w:bCs w:val="0"/>
                <w:color w:val="auto"/>
                <w:sz w:val="21"/>
                <w:szCs w:val="21"/>
              </w:rPr>
              <w:t>积极落实党中央、国务院、教育部、国家语委和省委省政府关于教育工作和语言文字工作的重要部署，以《国家语言文字事业“十四五”发展规划》为指南，全面提升全省各地区普通话普及率，重点加强农村和少数民族地区推普工作力度，逐步推动推普工作从提高规范程度向提升应用能力，提高语言文化素养拓展，确保“十四五”期间在国家通用语言文字推广普及工作上赶上来，普及质量和水平显著提升，充分发挥语言文字服务全省社会发展的基础性作用</w:t>
            </w:r>
            <w:r>
              <w:rPr>
                <w:rFonts w:hint="default" w:ascii="Times New Roman" w:hAnsi="Times New Roman" w:cs="Times New Roman" w:eastAsiaTheme="minorEastAsia"/>
                <w:b w:val="0"/>
                <w:bCs w:val="0"/>
                <w:color w:val="auto"/>
                <w:sz w:val="21"/>
                <w:szCs w:val="21"/>
                <w:lang w:eastAsia="zh-CN"/>
              </w:rPr>
              <w:t>，</w:t>
            </w:r>
            <w:r>
              <w:rPr>
                <w:rFonts w:hint="default" w:ascii="Times New Roman" w:hAnsi="Times New Roman" w:cs="Times New Roman" w:eastAsiaTheme="minorEastAsia"/>
                <w:b w:val="0"/>
                <w:bCs w:val="0"/>
                <w:color w:val="auto"/>
                <w:sz w:val="21"/>
                <w:szCs w:val="21"/>
              </w:rPr>
              <w:t>推进我省语言文字事业科学发展。</w:t>
            </w:r>
          </w:p>
          <w:p w14:paraId="3A9D1556">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sz w:val="21"/>
                <w:szCs w:val="21"/>
                <w:lang w:val="en-US" w:eastAsia="zh-CN"/>
              </w:rPr>
              <w:t>2</w:t>
            </w:r>
            <w:r>
              <w:rPr>
                <w:rFonts w:hint="default" w:ascii="Times New Roman" w:hAnsi="Times New Roman" w:cs="Times New Roman" w:eastAsiaTheme="minorEastAsia"/>
                <w:b w:val="0"/>
                <w:bCs w:val="0"/>
                <w:color w:val="auto"/>
                <w:sz w:val="21"/>
                <w:szCs w:val="21"/>
              </w:rPr>
              <w:t>.全面加强各级各类学校语言文字教育。全面加强国家通用语言文字教育教学，推动“童语同音”计划深入发展，广泛组织开展乡村幼儿园语言文字骨干教师培训，持续开展全省幼儿园教师普通话水平监测工作，重点提升幼儿园教师的普通话水平和语言应用能力。持续推进各级各类学校语言文字工作达标建设，重点加强高校语言文字工作，充分发挥“五大职能”作用，加强学生语言文字应用能力和语言文化素养培养。</w:t>
            </w:r>
          </w:p>
          <w:p w14:paraId="1036277B">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kern w:val="0"/>
                <w:sz w:val="21"/>
                <w:szCs w:val="21"/>
                <w:lang w:val="en-US" w:eastAsia="zh-CN"/>
              </w:rPr>
              <w:t>3</w:t>
            </w:r>
            <w:r>
              <w:rPr>
                <w:rFonts w:hint="default" w:ascii="Times New Roman" w:hAnsi="Times New Roman" w:cs="Times New Roman" w:eastAsiaTheme="minorEastAsia"/>
                <w:b w:val="0"/>
                <w:bCs w:val="0"/>
                <w:color w:val="auto"/>
                <w:kern w:val="0"/>
                <w:sz w:val="21"/>
                <w:szCs w:val="21"/>
              </w:rPr>
              <w:t>.</w:t>
            </w:r>
            <w:r>
              <w:rPr>
                <w:rFonts w:hint="default" w:ascii="Times New Roman" w:hAnsi="Times New Roman" w:cs="Times New Roman" w:eastAsiaTheme="minorEastAsia"/>
                <w:b w:val="0"/>
                <w:bCs w:val="0"/>
                <w:color w:val="auto"/>
                <w:sz w:val="21"/>
                <w:szCs w:val="21"/>
              </w:rPr>
              <w:t>充分发挥语言文字助力乡村振兴的基础作用。创新开展第26届全国推广普通话宣传周活动。采取“校对村”省内高校推普对口援助、大学生志愿者寒暑假推普帮扶活动等群众易于接受的方式，加大对少数民族和农村地区群众的普通话培训力度。打造具有湖湘特色的“普通话+职业技能”的精品网络课程，持续开展“湘村主播兴乡土”等语言技能培训项目。</w:t>
            </w:r>
          </w:p>
          <w:p w14:paraId="20E1ED45">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kern w:val="0"/>
                <w:sz w:val="21"/>
                <w:szCs w:val="21"/>
                <w:lang w:val="en-US" w:eastAsia="zh-CN"/>
              </w:rPr>
              <w:t>4</w:t>
            </w:r>
            <w:r>
              <w:rPr>
                <w:rFonts w:hint="default" w:ascii="Times New Roman" w:hAnsi="Times New Roman" w:cs="Times New Roman" w:eastAsiaTheme="minorEastAsia"/>
                <w:b w:val="0"/>
                <w:bCs w:val="0"/>
                <w:color w:val="auto"/>
                <w:kern w:val="0"/>
                <w:sz w:val="21"/>
                <w:szCs w:val="21"/>
              </w:rPr>
              <w:t>.加大推普对口援疆援藏力度。</w:t>
            </w:r>
            <w:r>
              <w:rPr>
                <w:rFonts w:hint="default" w:ascii="Times New Roman" w:hAnsi="Times New Roman" w:cs="Times New Roman" w:eastAsiaTheme="minorEastAsia"/>
                <w:b w:val="0"/>
                <w:bCs w:val="0"/>
                <w:color w:val="auto"/>
                <w:sz w:val="21"/>
                <w:szCs w:val="21"/>
              </w:rPr>
              <w:t>继续支持和服务新疆维吾尔自治区吐鲁番市和西藏自治区山南市开展国家通用语言文字推广普及和骨干教师培养工作。</w:t>
            </w:r>
          </w:p>
          <w:p w14:paraId="7F8AB2C7">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kern w:val="0"/>
                <w:sz w:val="21"/>
                <w:szCs w:val="21"/>
                <w:lang w:val="en-US" w:eastAsia="zh-CN"/>
              </w:rPr>
              <w:t>5</w:t>
            </w:r>
            <w:r>
              <w:rPr>
                <w:rFonts w:hint="default" w:ascii="Times New Roman" w:hAnsi="Times New Roman" w:cs="Times New Roman" w:eastAsiaTheme="minorEastAsia"/>
                <w:b w:val="0"/>
                <w:bCs w:val="0"/>
                <w:color w:val="auto"/>
                <w:kern w:val="0"/>
                <w:sz w:val="21"/>
                <w:szCs w:val="21"/>
              </w:rPr>
              <w:t>.深入推进中华经典诵读工程建设。</w:t>
            </w:r>
            <w:r>
              <w:rPr>
                <w:rFonts w:hint="default" w:ascii="Times New Roman" w:hAnsi="Times New Roman" w:cs="Times New Roman" w:eastAsiaTheme="minorEastAsia"/>
                <w:b w:val="0"/>
                <w:bCs w:val="0"/>
                <w:color w:val="auto"/>
                <w:sz w:val="21"/>
                <w:szCs w:val="21"/>
              </w:rPr>
              <w:t>组织开展2023年湖南省中华经典诵写讲大赛、“2023中国诗词大会”湖南赛区选拔赛等社会活动。组织中华经典诵读专项培训，有效提升中小学教师中华文化素养和经典诵写讲教学水平。</w:t>
            </w:r>
          </w:p>
          <w:p w14:paraId="438094E0">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kern w:val="0"/>
                <w:sz w:val="21"/>
                <w:szCs w:val="21"/>
                <w:lang w:val="en-US" w:eastAsia="zh-CN"/>
              </w:rPr>
              <w:t>6</w:t>
            </w:r>
            <w:r>
              <w:rPr>
                <w:rFonts w:hint="default" w:ascii="Times New Roman" w:hAnsi="Times New Roman" w:cs="Times New Roman" w:eastAsiaTheme="minorEastAsia"/>
                <w:b w:val="0"/>
                <w:bCs w:val="0"/>
                <w:color w:val="auto"/>
                <w:kern w:val="0"/>
                <w:sz w:val="21"/>
                <w:szCs w:val="21"/>
              </w:rPr>
              <w:t>.积极开展“经典润乡土”系列活动。</w:t>
            </w:r>
            <w:r>
              <w:rPr>
                <w:rFonts w:hint="default" w:ascii="Times New Roman" w:hAnsi="Times New Roman" w:cs="Times New Roman" w:eastAsiaTheme="minorEastAsia"/>
                <w:b w:val="0"/>
                <w:bCs w:val="0"/>
                <w:color w:val="auto"/>
                <w:sz w:val="21"/>
                <w:szCs w:val="21"/>
              </w:rPr>
              <w:t>深入农村、少数民族地区和中小学，面向广大师生和基层干部、群众、农牧民，诵读红色经典，传承红色基因，促进中华经典文化在乡村浸润传播，提升我省乡村学校教育教学水平，丰富乡村语言文化生活，引导乡村群众自觉规范使用国家通用语言文字、传承弘扬中华优秀语言文化，共同铸牢中华民族共同体意识。</w:t>
            </w:r>
          </w:p>
          <w:p w14:paraId="7C7CD851">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b w:val="0"/>
                <w:bCs w:val="0"/>
                <w:color w:val="auto"/>
                <w:kern w:val="0"/>
                <w:sz w:val="21"/>
                <w:szCs w:val="21"/>
                <w:lang w:val="en-US" w:eastAsia="zh-CN" w:bidi="ar-SA"/>
              </w:rPr>
              <w:t>7.</w:t>
            </w:r>
            <w:r>
              <w:rPr>
                <w:rFonts w:hint="default" w:ascii="Times New Roman" w:hAnsi="Times New Roman" w:cs="Times New Roman" w:eastAsiaTheme="minorEastAsia"/>
                <w:b w:val="0"/>
                <w:bCs w:val="0"/>
                <w:color w:val="auto"/>
                <w:kern w:val="0"/>
                <w:sz w:val="21"/>
                <w:szCs w:val="21"/>
                <w:lang w:val="en-US" w:bidi="ar-SA"/>
              </w:rPr>
              <w:t>打造湖湘</w:t>
            </w:r>
            <w:r>
              <w:rPr>
                <w:rFonts w:hint="default" w:ascii="Times New Roman" w:hAnsi="Times New Roman" w:cs="Times New Roman" w:eastAsiaTheme="minorEastAsia"/>
                <w:b w:val="0"/>
                <w:bCs w:val="0"/>
                <w:color w:val="auto"/>
                <w:kern w:val="0"/>
                <w:sz w:val="21"/>
                <w:szCs w:val="21"/>
                <w:lang w:val="en-US"/>
              </w:rPr>
              <w:t>语言文字活动品牌。</w:t>
            </w:r>
            <w:r>
              <w:rPr>
                <w:rFonts w:hint="default" w:ascii="Times New Roman" w:hAnsi="Times New Roman" w:cs="Times New Roman" w:eastAsiaTheme="minorEastAsia"/>
                <w:b w:val="0"/>
                <w:bCs w:val="0"/>
                <w:color w:val="auto"/>
                <w:sz w:val="21"/>
                <w:szCs w:val="21"/>
              </w:rPr>
              <w:t>进一步扩大“湘语时光”诗文朗诵平台社会受众面，联合湖南教育电视台制作播出《诗说中国》等本土原创语言文字栏</w:t>
            </w:r>
            <w:r>
              <w:rPr>
                <w:rFonts w:hint="default" w:ascii="Times New Roman" w:hAnsi="Times New Roman" w:cs="Times New Roman" w:eastAsiaTheme="minorEastAsia"/>
                <w:b w:val="0"/>
                <w:bCs/>
                <w:color w:val="auto"/>
                <w:sz w:val="21"/>
                <w:szCs w:val="21"/>
              </w:rPr>
              <w:t>目，打造中华优秀传统文化学习平台，在全社会营造“传诵经典、亲近经典”的浓厚氛围。</w:t>
            </w:r>
          </w:p>
          <w:p w14:paraId="20873D4D">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lang w:val="en-US" w:eastAsia="zh-CN"/>
              </w:rPr>
              <w:t>8.</w:t>
            </w:r>
            <w:r>
              <w:rPr>
                <w:rFonts w:hint="default" w:ascii="Times New Roman" w:hAnsi="Times New Roman" w:cs="Times New Roman" w:eastAsiaTheme="minorEastAsia"/>
                <w:b w:val="0"/>
                <w:bCs/>
                <w:color w:val="auto"/>
                <w:sz w:val="21"/>
                <w:szCs w:val="21"/>
              </w:rPr>
              <w:t>配合国家推进和完善普通话水平测试工作。严格落实《普通话水平测试管理规定》（教育部令第51号）等相关法规要求，提升普通话水平测试工作管理化水平，在全省范围内全部升级完成新版测试系统及人脸识别系统。加强对相关高校普通话测试站建设工作的指导，在2023年底全部完成我省高校普通话测试站建站任务。</w:t>
            </w:r>
          </w:p>
          <w:p w14:paraId="31F9DF14">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color w:val="auto"/>
                <w:sz w:val="21"/>
                <w:szCs w:val="21"/>
                <w:lang w:val="en-US" w:eastAsia="zh-CN"/>
              </w:rPr>
              <w:t>9</w:t>
            </w:r>
            <w:r>
              <w:rPr>
                <w:rFonts w:hint="default" w:ascii="Times New Roman" w:hAnsi="Times New Roman" w:cs="Times New Roman" w:eastAsiaTheme="minorEastAsia"/>
                <w:b w:val="0"/>
                <w:bCs/>
                <w:color w:val="auto"/>
                <w:sz w:val="21"/>
                <w:szCs w:val="21"/>
              </w:rPr>
              <w:t>.开展全省公费师范生汉字应用能力监测。下发《2022年全省公费定向师范生汉字应用水平监测结果的通报》，组织召开汉字应用水平监</w:t>
            </w:r>
            <w:r>
              <w:rPr>
                <w:rFonts w:hint="default" w:ascii="Times New Roman" w:hAnsi="Times New Roman" w:cs="Times New Roman" w:eastAsiaTheme="minorEastAsia"/>
                <w:b w:val="0"/>
                <w:bCs w:val="0"/>
                <w:color w:val="auto"/>
                <w:sz w:val="21"/>
                <w:szCs w:val="21"/>
              </w:rPr>
              <w:t>测工作研讨会，结合国家教育部、国家语委最新工作精神，研究如何更好、更有效地开展我省汉字应用水平监测工作。组织开展2023年全省师范生的汉字应用水平监测工作。</w:t>
            </w:r>
          </w:p>
          <w:p w14:paraId="29F3B9EA">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sz w:val="21"/>
                <w:szCs w:val="21"/>
                <w:lang w:val="en-US" w:eastAsia="zh-CN"/>
              </w:rPr>
              <w:t>10.</w:t>
            </w:r>
            <w:r>
              <w:rPr>
                <w:rFonts w:hint="default" w:ascii="Times New Roman" w:hAnsi="Times New Roman" w:cs="Times New Roman" w:eastAsiaTheme="minorEastAsia"/>
                <w:b w:val="0"/>
                <w:bCs w:val="0"/>
                <w:color w:val="auto"/>
                <w:sz w:val="21"/>
                <w:szCs w:val="21"/>
              </w:rPr>
              <w:t>加强语言文字人才队伍建设。组织开展语言文字工作管理干部研修学习和省级普通话水平测试员资格考核培训，提高相关人员的语言文字依法行政能力和业务素质水平。</w:t>
            </w:r>
          </w:p>
          <w:p w14:paraId="57E6378C">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kern w:val="0"/>
                <w:sz w:val="21"/>
                <w:szCs w:val="21"/>
              </w:rPr>
              <w:t>1</w:t>
            </w:r>
            <w:r>
              <w:rPr>
                <w:rFonts w:hint="default" w:ascii="Times New Roman" w:hAnsi="Times New Roman" w:cs="Times New Roman"/>
                <w:b w:val="0"/>
                <w:bCs w:val="0"/>
                <w:color w:val="auto"/>
                <w:kern w:val="0"/>
                <w:sz w:val="21"/>
                <w:szCs w:val="21"/>
                <w:lang w:val="en-US" w:eastAsia="zh-CN"/>
              </w:rPr>
              <w:t>1</w:t>
            </w:r>
            <w:r>
              <w:rPr>
                <w:rFonts w:hint="default" w:ascii="Times New Roman" w:hAnsi="Times New Roman" w:cs="Times New Roman" w:eastAsiaTheme="minorEastAsia"/>
                <w:b w:val="0"/>
                <w:bCs w:val="0"/>
                <w:color w:val="auto"/>
                <w:kern w:val="0"/>
                <w:sz w:val="21"/>
                <w:szCs w:val="21"/>
              </w:rPr>
              <w:t>.稳步推进湖南语言资源保护工程项目。</w:t>
            </w:r>
            <w:r>
              <w:rPr>
                <w:rFonts w:hint="default" w:ascii="Times New Roman" w:hAnsi="Times New Roman" w:cs="Times New Roman" w:eastAsiaTheme="minorEastAsia"/>
                <w:b w:val="0"/>
                <w:bCs w:val="0"/>
                <w:color w:val="auto"/>
                <w:sz w:val="21"/>
                <w:szCs w:val="21"/>
              </w:rPr>
              <w:t>开展“2015-2016年濒危汉语方言调查点口头文化语料转写”项目验收工作；开展方言普查汇编验收工作；筹备协办全国语言资源保护工作推进会；出版发行《中国语言资源集·湖南》系列丛书。</w:t>
            </w:r>
          </w:p>
          <w:p w14:paraId="1864466A">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kern w:val="0"/>
                <w:sz w:val="21"/>
                <w:szCs w:val="21"/>
              </w:rPr>
              <w:t>1</w:t>
            </w:r>
            <w:r>
              <w:rPr>
                <w:rFonts w:hint="default" w:ascii="Times New Roman" w:hAnsi="Times New Roman" w:cs="Times New Roman"/>
                <w:b w:val="0"/>
                <w:bCs w:val="0"/>
                <w:color w:val="auto"/>
                <w:kern w:val="0"/>
                <w:sz w:val="21"/>
                <w:szCs w:val="21"/>
                <w:lang w:val="en-US" w:eastAsia="zh-CN"/>
              </w:rPr>
              <w:t>2</w:t>
            </w:r>
            <w:r>
              <w:rPr>
                <w:rFonts w:hint="default" w:ascii="Times New Roman" w:hAnsi="Times New Roman" w:cs="Times New Roman" w:eastAsiaTheme="minorEastAsia"/>
                <w:b w:val="0"/>
                <w:bCs w:val="0"/>
                <w:color w:val="auto"/>
                <w:kern w:val="0"/>
                <w:sz w:val="21"/>
                <w:szCs w:val="21"/>
              </w:rPr>
              <w:t>.开展语言文字专项课题应用科研工作。</w:t>
            </w:r>
            <w:r>
              <w:rPr>
                <w:rFonts w:hint="default" w:ascii="Times New Roman" w:hAnsi="Times New Roman" w:cs="Times New Roman" w:eastAsiaTheme="minorEastAsia"/>
                <w:b w:val="0"/>
                <w:bCs w:val="0"/>
                <w:color w:val="auto"/>
                <w:sz w:val="21"/>
                <w:szCs w:val="21"/>
              </w:rPr>
              <w:t>组织开展2019年和2021年度语言文字应用专项课题结题工作，开展2023年度语言文字应用专项课题申报、立项工作；组织完成“面向博物馆建设的湖南汉语方言文化资源开发应用研究”专项课题的结题工作，推动落实中国语言资源博物馆有关建设工作。</w:t>
            </w:r>
          </w:p>
          <w:p w14:paraId="6BB07289">
            <w:pPr>
              <w:keepNext w:val="0"/>
              <w:keepLines w:val="0"/>
              <w:pageBreakBefore w:val="0"/>
              <w:widowControl/>
              <w:kinsoku/>
              <w:wordWrap/>
              <w:overflowPunct/>
              <w:topLinePunct w:val="0"/>
              <w:autoSpaceDE/>
              <w:autoSpaceDN/>
              <w:bidi w:val="0"/>
              <w:adjustRightIn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t>1</w:t>
            </w:r>
            <w:r>
              <w:rPr>
                <w:rFonts w:hint="default" w:ascii="Times New Roman" w:hAnsi="Times New Roman" w:cs="Times New Roman"/>
                <w:b w:val="0"/>
                <w:bCs w:val="0"/>
                <w:color w:val="auto"/>
                <w:sz w:val="21"/>
                <w:szCs w:val="21"/>
                <w:lang w:val="en-US" w:eastAsia="zh-CN"/>
              </w:rPr>
              <w:t>3</w:t>
            </w:r>
            <w:r>
              <w:rPr>
                <w:rFonts w:hint="default" w:ascii="Times New Roman" w:hAnsi="Times New Roman" w:cs="Times New Roman" w:eastAsiaTheme="minorEastAsia"/>
                <w:b w:val="0"/>
                <w:bCs w:val="0"/>
                <w:color w:val="auto"/>
                <w:sz w:val="21"/>
                <w:szCs w:val="21"/>
              </w:rPr>
              <w:t>.推动湖南省语言文字推广基地建设工作。组织完成第二批湖南省语言文字推广基地评选工作，协助省</w:t>
            </w:r>
            <w:r>
              <w:rPr>
                <w:rFonts w:hint="default" w:ascii="Times New Roman" w:hAnsi="Times New Roman" w:cs="Times New Roman"/>
                <w:b w:val="0"/>
                <w:bCs w:val="0"/>
                <w:color w:val="auto"/>
                <w:sz w:val="21"/>
                <w:szCs w:val="21"/>
                <w:lang w:val="en-US" w:eastAsia="zh-CN"/>
              </w:rPr>
              <w:t>教育厅</w:t>
            </w:r>
            <w:r>
              <w:rPr>
                <w:rFonts w:hint="default" w:ascii="Times New Roman" w:hAnsi="Times New Roman" w:cs="Times New Roman" w:eastAsiaTheme="minorEastAsia"/>
                <w:b w:val="0"/>
                <w:bCs w:val="0"/>
                <w:color w:val="auto"/>
                <w:sz w:val="21"/>
                <w:szCs w:val="21"/>
              </w:rPr>
              <w:t>制定《湖南省语言文字推广基地管理办法》，做好语言文字推广基地研究项目的跟踪管理工作。组织开展第三批湖南省语言文字推广基地评选工作。</w:t>
            </w:r>
          </w:p>
          <w:p w14:paraId="4B79C3DE">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t>1</w:t>
            </w:r>
            <w:r>
              <w:rPr>
                <w:rFonts w:hint="default" w:ascii="Times New Roman" w:hAnsi="Times New Roman" w:cs="Times New Roman"/>
                <w:b w:val="0"/>
                <w:bCs w:val="0"/>
                <w:color w:val="auto"/>
                <w:sz w:val="21"/>
                <w:szCs w:val="21"/>
                <w:lang w:val="en-US" w:eastAsia="zh-CN"/>
              </w:rPr>
              <w:t>4</w:t>
            </w:r>
            <w:r>
              <w:rPr>
                <w:rFonts w:hint="default" w:ascii="Times New Roman" w:hAnsi="Times New Roman" w:cs="Times New Roman" w:eastAsiaTheme="minorEastAsia"/>
                <w:b w:val="0"/>
                <w:bCs w:val="0"/>
                <w:color w:val="auto"/>
                <w:sz w:val="21"/>
                <w:szCs w:val="21"/>
              </w:rPr>
              <w:t>.推进中心文化体系建设。狠抓核心文化建设，策划打造中心文化宣传阵地建设，营造和谐向上氛围，培育践行“规范从文字开始</w:t>
            </w:r>
            <w:r>
              <w:rPr>
                <w:rFonts w:hint="default" w:ascii="Times New Roman" w:hAnsi="Times New Roman" w:cs="Times New Roman" w:eastAsiaTheme="minorEastAsia"/>
                <w:b w:val="0"/>
                <w:bCs w:val="0"/>
                <w:color w:val="auto"/>
                <w:sz w:val="21"/>
                <w:szCs w:val="21"/>
                <w:lang w:eastAsia="zh-CN"/>
              </w:rPr>
              <w:t>，</w:t>
            </w:r>
            <w:r>
              <w:rPr>
                <w:rFonts w:hint="default" w:ascii="Times New Roman" w:hAnsi="Times New Roman" w:cs="Times New Roman" w:eastAsiaTheme="minorEastAsia"/>
                <w:b w:val="0"/>
                <w:bCs w:val="0"/>
                <w:color w:val="auto"/>
                <w:sz w:val="21"/>
                <w:szCs w:val="21"/>
              </w:rPr>
              <w:t>文明自语言发端”的中心文化，为队伍建设“蓄势”着力。</w:t>
            </w:r>
          </w:p>
          <w:p w14:paraId="322C1B6D">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t>1</w:t>
            </w:r>
            <w:r>
              <w:rPr>
                <w:rFonts w:hint="default" w:ascii="Times New Roman" w:hAnsi="Times New Roman" w:cs="Times New Roman"/>
                <w:b w:val="0"/>
                <w:bCs w:val="0"/>
                <w:color w:val="auto"/>
                <w:sz w:val="21"/>
                <w:szCs w:val="21"/>
                <w:lang w:val="en-US" w:eastAsia="zh-CN"/>
              </w:rPr>
              <w:t>5</w:t>
            </w:r>
            <w:r>
              <w:rPr>
                <w:rFonts w:hint="default" w:ascii="Times New Roman" w:hAnsi="Times New Roman" w:cs="Times New Roman" w:eastAsiaTheme="minorEastAsia"/>
                <w:b w:val="0"/>
                <w:bCs w:val="0"/>
                <w:color w:val="auto"/>
                <w:sz w:val="21"/>
                <w:szCs w:val="21"/>
              </w:rPr>
              <w:t>.全面提升服务能力意识。坚持以服务为宗旨，通过开展道德讲堂、礼仪规范培训、岗位练兵、学法用法、学雷锋志愿服务活动、“文明部门”、“文明个人”、“文明家庭”评选等活动，全面提升干部职工综合素质，</w:t>
            </w:r>
            <w:r>
              <w:rPr>
                <w:rFonts w:hint="default" w:ascii="Times New Roman" w:hAnsi="Times New Roman" w:cs="Times New Roman" w:eastAsiaTheme="minorEastAsia"/>
                <w:b w:val="0"/>
                <w:bCs w:val="0"/>
                <w:color w:val="auto"/>
                <w:kern w:val="0"/>
                <w:sz w:val="21"/>
                <w:szCs w:val="21"/>
              </w:rPr>
              <w:t>树立中心良好的社会</w:t>
            </w:r>
            <w:r>
              <w:rPr>
                <w:rFonts w:hint="default" w:ascii="Times New Roman" w:hAnsi="Times New Roman" w:cs="Times New Roman" w:eastAsiaTheme="minorEastAsia"/>
                <w:b w:val="0"/>
                <w:bCs w:val="0"/>
                <w:color w:val="auto"/>
                <w:sz w:val="21"/>
                <w:szCs w:val="21"/>
              </w:rPr>
              <w:t>形象，推动中心文明创建工作再上新台阶。</w:t>
            </w:r>
          </w:p>
          <w:p w14:paraId="13527789">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sz w:val="21"/>
                <w:szCs w:val="21"/>
              </w:rPr>
              <w:t>1</w:t>
            </w:r>
            <w:r>
              <w:rPr>
                <w:rFonts w:hint="default" w:ascii="Times New Roman" w:hAnsi="Times New Roman" w:cs="Times New Roman"/>
                <w:b w:val="0"/>
                <w:bCs w:val="0"/>
                <w:color w:val="auto"/>
                <w:sz w:val="21"/>
                <w:szCs w:val="21"/>
                <w:lang w:val="en-US" w:eastAsia="zh-CN"/>
              </w:rPr>
              <w:t>6</w:t>
            </w:r>
            <w:r>
              <w:rPr>
                <w:rFonts w:hint="default" w:ascii="Times New Roman" w:hAnsi="Times New Roman" w:cs="Times New Roman" w:eastAsiaTheme="minorEastAsia"/>
                <w:b w:val="0"/>
                <w:bCs w:val="0"/>
                <w:color w:val="auto"/>
                <w:sz w:val="21"/>
                <w:szCs w:val="21"/>
              </w:rPr>
              <w:t>.充分发挥群团组织作用。丰富文体活动，依托工会、团委、妇委会等群团组织，丰富干部职工业余文化生活，积极开展学雷锋志愿服务活动，加强对困难干部职工的关爱。</w:t>
            </w:r>
          </w:p>
          <w:p w14:paraId="74C8C976">
            <w:pPr>
              <w:keepNext w:val="0"/>
              <w:keepLines w:val="0"/>
              <w:pageBreakBefore w:val="0"/>
              <w:widowControl/>
              <w:kinsoku/>
              <w:wordWrap/>
              <w:overflowPunct/>
              <w:topLinePunct w:val="0"/>
              <w:autoSpaceDE/>
              <w:autoSpaceDN/>
              <w:bidi w:val="0"/>
              <w:spacing w:line="240" w:lineRule="auto"/>
              <w:ind w:firstLine="420" w:firstLineChars="200"/>
              <w:jc w:val="left"/>
              <w:rPr>
                <w:rFonts w:hint="default" w:ascii="Times New Roman" w:hAnsi="Times New Roman" w:cs="Times New Roman"/>
                <w:color w:val="auto"/>
                <w:szCs w:val="21"/>
                <w:highlight w:val="none"/>
              </w:rPr>
            </w:pPr>
            <w:r>
              <w:rPr>
                <w:rFonts w:hint="default" w:ascii="Times New Roman" w:hAnsi="Times New Roman" w:cs="Times New Roman"/>
                <w:b w:val="0"/>
                <w:bCs w:val="0"/>
                <w:color w:val="auto"/>
                <w:sz w:val="21"/>
                <w:szCs w:val="21"/>
                <w:lang w:val="en-US" w:eastAsia="zh-CN"/>
              </w:rPr>
              <w:t>17</w:t>
            </w:r>
            <w:r>
              <w:rPr>
                <w:rFonts w:hint="default" w:ascii="Times New Roman" w:hAnsi="Times New Roman" w:cs="Times New Roman" w:eastAsiaTheme="minorEastAsia"/>
                <w:b w:val="0"/>
                <w:bCs w:val="0"/>
                <w:color w:val="auto"/>
                <w:sz w:val="21"/>
                <w:szCs w:val="21"/>
              </w:rPr>
              <w:t>.</w:t>
            </w:r>
            <w:r>
              <w:rPr>
                <w:rFonts w:hint="default" w:ascii="Times New Roman" w:hAnsi="Times New Roman" w:cs="Times New Roman" w:eastAsiaTheme="minorEastAsia"/>
                <w:b w:val="0"/>
                <w:bCs w:val="0"/>
                <w:color w:val="auto"/>
                <w:sz w:val="21"/>
                <w:szCs w:val="21"/>
                <w:shd w:val="clear" w:color="auto" w:fill="FFFFFF"/>
              </w:rPr>
              <w:t xml:space="preserve"> </w:t>
            </w:r>
            <w:r>
              <w:rPr>
                <w:rFonts w:hint="default" w:ascii="Times New Roman" w:hAnsi="Times New Roman" w:cs="Times New Roman" w:eastAsiaTheme="minorEastAsia"/>
                <w:b w:val="0"/>
                <w:bCs w:val="0"/>
                <w:color w:val="auto"/>
                <w:sz w:val="21"/>
                <w:szCs w:val="21"/>
              </w:rPr>
              <w:t>筑牢安全维稳工作基础</w:t>
            </w:r>
            <w:r>
              <w:rPr>
                <w:rFonts w:hint="default" w:ascii="Times New Roman" w:hAnsi="Times New Roman" w:cs="Times New Roman" w:eastAsiaTheme="minorEastAsia"/>
                <w:b w:val="0"/>
                <w:bCs w:val="0"/>
                <w:color w:val="auto"/>
                <w:sz w:val="21"/>
                <w:szCs w:val="21"/>
                <w:lang w:eastAsia="zh-CN"/>
              </w:rPr>
              <w:t>。</w:t>
            </w:r>
            <w:r>
              <w:rPr>
                <w:rFonts w:hint="default" w:ascii="Times New Roman" w:hAnsi="Times New Roman" w:cs="Times New Roman" w:eastAsiaTheme="minorEastAsia"/>
                <w:b w:val="0"/>
                <w:bCs w:val="0"/>
                <w:color w:val="auto"/>
                <w:kern w:val="0"/>
                <w:sz w:val="21"/>
                <w:szCs w:val="21"/>
              </w:rPr>
              <w:t>层层落实综治维稳目标管理责任制，认真贯彻落实厅党组年度综治维稳工作目标要求，</w:t>
            </w:r>
            <w:r>
              <w:rPr>
                <w:rFonts w:hint="default" w:ascii="Times New Roman" w:hAnsi="Times New Roman" w:cs="Times New Roman" w:eastAsiaTheme="minorEastAsia"/>
                <w:b w:val="0"/>
                <w:bCs w:val="0"/>
                <w:color w:val="auto"/>
                <w:sz w:val="21"/>
                <w:szCs w:val="21"/>
              </w:rPr>
              <w:t>以“六个坚决防止”为管理目标，</w:t>
            </w:r>
            <w:r>
              <w:rPr>
                <w:rStyle w:val="31"/>
                <w:rFonts w:hint="default" w:ascii="Times New Roman" w:hAnsi="Times New Roman" w:cs="Times New Roman" w:eastAsiaTheme="minorEastAsia"/>
                <w:b w:val="0"/>
                <w:bCs w:val="0"/>
                <w:color w:val="auto"/>
                <w:sz w:val="21"/>
                <w:szCs w:val="21"/>
              </w:rPr>
              <w:t>全力推进平安单位建设。</w:t>
            </w:r>
            <w:r>
              <w:rPr>
                <w:rFonts w:hint="default" w:ascii="Times New Roman" w:hAnsi="Times New Roman" w:cs="Times New Roman"/>
                <w:color w:val="auto"/>
                <w:szCs w:val="21"/>
                <w:highlight w:val="none"/>
              </w:rPr>
              <w:t>　</w:t>
            </w:r>
          </w:p>
          <w:p w14:paraId="5B17BA6F">
            <w:pPr>
              <w:keepNext w:val="0"/>
              <w:keepLines w:val="0"/>
              <w:pageBreakBefore w:val="0"/>
              <w:widowControl/>
              <w:kinsoku/>
              <w:wordWrap/>
              <w:overflowPunct/>
              <w:topLinePunct w:val="0"/>
              <w:autoSpaceDE/>
              <w:autoSpaceDN/>
              <w:bidi w:val="0"/>
              <w:spacing w:line="240" w:lineRule="auto"/>
              <w:ind w:firstLine="420" w:firstLineChars="200"/>
              <w:jc w:val="left"/>
              <w:rPr>
                <w:rFonts w:hint="default" w:ascii="Times New Roman" w:hAnsi="Times New Roman" w:cs="Times New Roman"/>
                <w:color w:val="auto"/>
                <w:szCs w:val="21"/>
                <w:highlight w:val="none"/>
              </w:rPr>
            </w:pPr>
          </w:p>
        </w:tc>
        <w:tc>
          <w:tcPr>
            <w:tcW w:w="4304" w:type="dxa"/>
            <w:gridSpan w:val="8"/>
            <w:tcBorders>
              <w:top w:val="single" w:color="auto" w:sz="4" w:space="0"/>
              <w:left w:val="nil"/>
              <w:bottom w:val="single" w:color="auto" w:sz="4" w:space="0"/>
              <w:right w:val="single" w:color="auto" w:sz="4" w:space="0"/>
            </w:tcBorders>
            <w:vAlign w:val="center"/>
          </w:tcPr>
          <w:p w14:paraId="61710E0A">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eastAsiaTheme="minorEastAsia"/>
                <w:b w:val="0"/>
                <w:bCs/>
                <w:color w:val="auto"/>
                <w:kern w:val="0"/>
                <w:sz w:val="21"/>
                <w:szCs w:val="21"/>
              </w:rPr>
            </w:pPr>
            <w:r>
              <w:rPr>
                <w:rFonts w:hint="default" w:ascii="Times New Roman" w:hAnsi="Times New Roman" w:cs="Times New Roman"/>
                <w:color w:val="auto"/>
                <w:szCs w:val="21"/>
                <w:highlight w:val="none"/>
              </w:rPr>
              <w:t>　</w:t>
            </w:r>
            <w:r>
              <w:rPr>
                <w:rFonts w:hint="default" w:ascii="Times New Roman" w:hAnsi="Times New Roman" w:cs="Times New Roman"/>
                <w:b w:val="0"/>
                <w:bCs/>
                <w:color w:val="auto"/>
                <w:kern w:val="0"/>
                <w:sz w:val="21"/>
                <w:szCs w:val="21"/>
                <w:lang w:val="en-US" w:eastAsia="zh-CN"/>
              </w:rPr>
              <w:t>1.</w:t>
            </w:r>
            <w:r>
              <w:rPr>
                <w:rFonts w:hint="default" w:ascii="Times New Roman" w:hAnsi="Times New Roman" w:cs="Times New Roman" w:eastAsiaTheme="minorEastAsia"/>
                <w:b w:val="0"/>
                <w:bCs/>
                <w:color w:val="auto"/>
                <w:kern w:val="0"/>
                <w:sz w:val="21"/>
                <w:szCs w:val="21"/>
                <w:lang w:val="en-US" w:eastAsia="zh-CN"/>
              </w:rPr>
              <w:t>全面加强</w:t>
            </w:r>
            <w:r>
              <w:rPr>
                <w:rFonts w:hint="default" w:ascii="Times New Roman" w:hAnsi="Times New Roman" w:cs="Times New Roman" w:eastAsiaTheme="minorEastAsia"/>
                <w:b w:val="0"/>
                <w:bCs/>
                <w:color w:val="auto"/>
                <w:kern w:val="0"/>
                <w:sz w:val="21"/>
                <w:szCs w:val="21"/>
              </w:rPr>
              <w:t>普通话水平测试工作。</w:t>
            </w:r>
            <w:r>
              <w:rPr>
                <w:rFonts w:hint="default" w:ascii="Times New Roman" w:hAnsi="Times New Roman" w:cs="Times New Roman" w:eastAsiaTheme="minorEastAsia"/>
                <w:b w:val="0"/>
                <w:bCs/>
                <w:color w:val="auto"/>
                <w:sz w:val="21"/>
                <w:szCs w:val="21"/>
              </w:rPr>
              <w:t>严格落实《普通话水平测试管理规定》（教育部令第51号）等相关法规要求，</w:t>
            </w:r>
            <w:r>
              <w:rPr>
                <w:rFonts w:hint="default" w:ascii="Times New Roman" w:hAnsi="Times New Roman" w:cs="Times New Roman" w:eastAsiaTheme="minorEastAsia"/>
                <w:b w:val="0"/>
                <w:bCs/>
                <w:color w:val="auto"/>
                <w:sz w:val="21"/>
                <w:szCs w:val="21"/>
                <w:lang w:val="en-US" w:eastAsia="zh-CN"/>
              </w:rPr>
              <w:t>升级更新普通话测试系统</w:t>
            </w:r>
            <w:r>
              <w:rPr>
                <w:rFonts w:hint="default" w:ascii="Times New Roman" w:hAnsi="Times New Roman" w:cs="Times New Roman" w:eastAsiaTheme="minorEastAsia"/>
                <w:b w:val="0"/>
                <w:bCs/>
                <w:color w:val="auto"/>
                <w:kern w:val="0"/>
                <w:sz w:val="21"/>
                <w:szCs w:val="21"/>
              </w:rPr>
              <w:t>，</w:t>
            </w:r>
            <w:r>
              <w:rPr>
                <w:rFonts w:hint="default" w:ascii="Times New Roman" w:hAnsi="Times New Roman" w:cs="Times New Roman" w:eastAsiaTheme="minorEastAsia"/>
                <w:b w:val="0"/>
                <w:bCs/>
                <w:color w:val="auto"/>
                <w:sz w:val="21"/>
                <w:szCs w:val="21"/>
              </w:rPr>
              <w:t>提升普通话水平测试工作管理化水平，</w:t>
            </w:r>
            <w:r>
              <w:rPr>
                <w:rFonts w:hint="default" w:ascii="Times New Roman" w:hAnsi="Times New Roman" w:cs="Times New Roman" w:eastAsiaTheme="minorEastAsia"/>
                <w:b w:val="0"/>
                <w:bCs/>
                <w:color w:val="auto"/>
                <w:kern w:val="0"/>
                <w:sz w:val="21"/>
                <w:szCs w:val="21"/>
                <w:lang w:val="en-US" w:eastAsia="zh-CN"/>
              </w:rPr>
              <w:t>2023年我中心新增湖南省开放大学测试考点，每周面向社会考生增加1000个名额，有效缓解全省考生报名难的问题。2023年全省</w:t>
            </w:r>
            <w:r>
              <w:rPr>
                <w:rFonts w:hint="default" w:ascii="Times New Roman" w:hAnsi="Times New Roman" w:cs="Times New Roman" w:eastAsiaTheme="minorEastAsia"/>
                <w:b w:val="0"/>
                <w:bCs/>
                <w:color w:val="auto"/>
                <w:kern w:val="0"/>
                <w:sz w:val="21"/>
                <w:szCs w:val="21"/>
              </w:rPr>
              <w:t>普通话水平测试</w:t>
            </w:r>
            <w:r>
              <w:rPr>
                <w:rFonts w:hint="default" w:ascii="Times New Roman" w:hAnsi="Times New Roman" w:cs="Times New Roman" w:eastAsiaTheme="minorEastAsia"/>
                <w:b w:val="0"/>
                <w:bCs/>
                <w:color w:val="auto"/>
                <w:kern w:val="0"/>
                <w:sz w:val="21"/>
                <w:szCs w:val="21"/>
                <w:lang w:val="en-US" w:eastAsia="zh-CN"/>
              </w:rPr>
              <w:t>量超71</w:t>
            </w:r>
            <w:r>
              <w:rPr>
                <w:rFonts w:hint="default" w:ascii="Times New Roman" w:hAnsi="Times New Roman" w:cs="Times New Roman" w:eastAsiaTheme="minorEastAsia"/>
                <w:b w:val="0"/>
                <w:bCs/>
                <w:color w:val="auto"/>
                <w:kern w:val="0"/>
                <w:sz w:val="21"/>
                <w:szCs w:val="21"/>
              </w:rPr>
              <w:t>万人次，测试人数稳居全国</w:t>
            </w:r>
            <w:r>
              <w:rPr>
                <w:rFonts w:hint="default" w:ascii="Times New Roman" w:hAnsi="Times New Roman" w:cs="Times New Roman" w:eastAsiaTheme="minorEastAsia"/>
                <w:b w:val="0"/>
                <w:bCs/>
                <w:color w:val="auto"/>
                <w:kern w:val="0"/>
                <w:sz w:val="21"/>
                <w:szCs w:val="21"/>
                <w:lang w:val="en-US" w:eastAsia="zh-CN"/>
              </w:rPr>
              <w:t>前列，目前</w:t>
            </w:r>
            <w:r>
              <w:rPr>
                <w:rFonts w:hint="default" w:ascii="Times New Roman" w:hAnsi="Times New Roman" w:cs="Times New Roman" w:eastAsiaTheme="minorEastAsia"/>
                <w:b w:val="0"/>
                <w:bCs/>
                <w:color w:val="auto"/>
                <w:kern w:val="0"/>
                <w:sz w:val="21"/>
                <w:szCs w:val="21"/>
              </w:rPr>
              <w:t>全省</w:t>
            </w:r>
            <w:r>
              <w:rPr>
                <w:rFonts w:hint="default" w:ascii="Times New Roman" w:hAnsi="Times New Roman" w:cs="Times New Roman" w:eastAsiaTheme="minorEastAsia"/>
                <w:b w:val="0"/>
                <w:bCs/>
                <w:color w:val="auto"/>
                <w:kern w:val="0"/>
                <w:sz w:val="21"/>
                <w:szCs w:val="21"/>
                <w:lang w:val="en-US" w:eastAsia="zh-CN"/>
              </w:rPr>
              <w:t>已</w:t>
            </w:r>
            <w:r>
              <w:rPr>
                <w:rFonts w:hint="default" w:ascii="Times New Roman" w:hAnsi="Times New Roman" w:cs="Times New Roman" w:eastAsiaTheme="minorEastAsia"/>
                <w:b w:val="0"/>
                <w:bCs/>
                <w:color w:val="auto"/>
                <w:kern w:val="0"/>
                <w:sz w:val="21"/>
                <w:szCs w:val="21"/>
              </w:rPr>
              <w:t>建有</w:t>
            </w:r>
            <w:r>
              <w:rPr>
                <w:rFonts w:hint="default" w:ascii="Times New Roman" w:hAnsi="Times New Roman" w:cs="Times New Roman" w:eastAsiaTheme="minorEastAsia"/>
                <w:b w:val="0"/>
                <w:bCs/>
                <w:color w:val="auto"/>
                <w:kern w:val="0"/>
                <w:sz w:val="21"/>
                <w:szCs w:val="21"/>
                <w:lang w:val="en-US" w:eastAsia="zh-CN"/>
              </w:rPr>
              <w:t>130</w:t>
            </w:r>
            <w:r>
              <w:rPr>
                <w:rFonts w:hint="default" w:ascii="Times New Roman" w:hAnsi="Times New Roman" w:cs="Times New Roman" w:eastAsiaTheme="minorEastAsia"/>
                <w:b w:val="0"/>
                <w:bCs/>
                <w:color w:val="auto"/>
                <w:kern w:val="0"/>
                <w:sz w:val="21"/>
                <w:szCs w:val="21"/>
              </w:rPr>
              <w:t>个测试站。</w:t>
            </w:r>
            <w:r>
              <w:rPr>
                <w:rFonts w:hint="default" w:ascii="Times New Roman" w:hAnsi="Times New Roman" w:cs="Times New Roman" w:eastAsiaTheme="minorEastAsia"/>
                <w:b w:val="0"/>
                <w:bCs/>
                <w:color w:val="auto"/>
                <w:kern w:val="0"/>
                <w:sz w:val="21"/>
                <w:szCs w:val="21"/>
                <w:lang w:val="en-US" w:eastAsia="zh-CN"/>
              </w:rPr>
              <w:t>2023年</w:t>
            </w:r>
            <w:r>
              <w:rPr>
                <w:rFonts w:hint="default" w:ascii="Times New Roman" w:hAnsi="Times New Roman" w:cs="Times New Roman" w:eastAsiaTheme="minorEastAsia"/>
                <w:b w:val="0"/>
                <w:bCs/>
                <w:color w:val="auto"/>
                <w:kern w:val="0"/>
                <w:sz w:val="21"/>
                <w:szCs w:val="21"/>
              </w:rPr>
              <w:t>组织</w:t>
            </w:r>
            <w:r>
              <w:rPr>
                <w:rFonts w:hint="default" w:ascii="Times New Roman" w:hAnsi="Times New Roman" w:cs="Times New Roman" w:eastAsiaTheme="minorEastAsia"/>
                <w:b w:val="0"/>
                <w:bCs/>
                <w:color w:val="auto"/>
                <w:kern w:val="0"/>
                <w:sz w:val="21"/>
                <w:szCs w:val="21"/>
                <w:lang w:val="en-US" w:eastAsia="zh-CN"/>
              </w:rPr>
              <w:t>了我省</w:t>
            </w:r>
            <w:r>
              <w:rPr>
                <w:rFonts w:hint="default" w:ascii="Times New Roman" w:hAnsi="Times New Roman" w:cs="Times New Roman" w:eastAsiaTheme="minorEastAsia"/>
                <w:b w:val="0"/>
                <w:bCs/>
                <w:color w:val="auto"/>
                <w:kern w:val="0"/>
                <w:sz w:val="21"/>
                <w:szCs w:val="21"/>
              </w:rPr>
              <w:t>30个有关县市区开展语言文字使用情况调查，</w:t>
            </w:r>
            <w:r>
              <w:rPr>
                <w:rFonts w:hint="default" w:ascii="Times New Roman" w:hAnsi="Times New Roman" w:cs="Times New Roman" w:eastAsiaTheme="minorEastAsia"/>
                <w:b w:val="0"/>
                <w:bCs/>
                <w:color w:val="auto"/>
                <w:kern w:val="0"/>
                <w:sz w:val="21"/>
                <w:szCs w:val="21"/>
                <w:lang w:val="en-US" w:eastAsia="zh-CN"/>
              </w:rPr>
              <w:t>结果显示</w:t>
            </w:r>
            <w:r>
              <w:rPr>
                <w:rFonts w:hint="default" w:ascii="Times New Roman" w:hAnsi="Times New Roman" w:cs="Times New Roman" w:eastAsiaTheme="minorEastAsia"/>
                <w:b w:val="0"/>
                <w:bCs/>
                <w:color w:val="auto"/>
                <w:kern w:val="0"/>
                <w:sz w:val="21"/>
                <w:szCs w:val="21"/>
              </w:rPr>
              <w:t>普及率为80.83%，高于国家普及率0.1个百分点。</w:t>
            </w:r>
          </w:p>
          <w:p w14:paraId="4272A744">
            <w:pPr>
              <w:keepNext w:val="0"/>
              <w:keepLines w:val="0"/>
              <w:pageBreakBefore w:val="0"/>
              <w:widowControl/>
              <w:kinsoku/>
              <w:wordWrap/>
              <w:overflowPunct/>
              <w:topLinePunct w:val="0"/>
              <w:autoSpaceDE/>
              <w:autoSpaceDN/>
              <w:bidi w:val="0"/>
              <w:adjustRightInd/>
              <w:spacing w:line="240" w:lineRule="auto"/>
              <w:ind w:firstLine="420" w:firstLineChars="200"/>
              <w:jc w:val="both"/>
              <w:textAlignment w:val="auto"/>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b w:val="0"/>
                <w:bCs/>
                <w:color w:val="auto"/>
                <w:sz w:val="21"/>
                <w:szCs w:val="21"/>
                <w:lang w:val="en-US" w:eastAsia="zh-CN"/>
              </w:rPr>
              <w:t>2</w:t>
            </w:r>
            <w:r>
              <w:rPr>
                <w:rFonts w:hint="default" w:ascii="Times New Roman" w:hAnsi="Times New Roman" w:cs="Times New Roman" w:eastAsiaTheme="minorEastAsia"/>
                <w:b w:val="0"/>
                <w:bCs/>
                <w:color w:val="auto"/>
                <w:sz w:val="21"/>
                <w:szCs w:val="21"/>
              </w:rPr>
              <w:t>.全面加强各级各类学校语言文字教育</w:t>
            </w:r>
            <w:r>
              <w:rPr>
                <w:rFonts w:hint="default" w:ascii="Times New Roman" w:hAnsi="Times New Roman" w:cs="Times New Roman" w:eastAsiaTheme="minorEastAsia"/>
                <w:b w:val="0"/>
                <w:bCs/>
                <w:color w:val="auto"/>
                <w:sz w:val="21"/>
                <w:szCs w:val="21"/>
                <w:lang w:val="en-US" w:eastAsia="zh-CN"/>
              </w:rPr>
              <w:t>教学</w:t>
            </w:r>
            <w:r>
              <w:rPr>
                <w:rFonts w:hint="default" w:ascii="Times New Roman" w:hAnsi="Times New Roman" w:cs="Times New Roman" w:eastAsiaTheme="minorEastAsia"/>
                <w:b w:val="0"/>
                <w:bCs/>
                <w:color w:val="auto"/>
                <w:sz w:val="21"/>
                <w:szCs w:val="21"/>
              </w:rPr>
              <w:t>。</w:t>
            </w:r>
            <w:r>
              <w:rPr>
                <w:rFonts w:hint="default" w:ascii="Times New Roman" w:hAnsi="Times New Roman" w:cs="Times New Roman" w:eastAsiaTheme="minorEastAsia"/>
                <w:b w:val="0"/>
                <w:bCs/>
                <w:color w:val="auto"/>
                <w:kern w:val="0"/>
                <w:sz w:val="21"/>
                <w:szCs w:val="21"/>
                <w:lang w:val="en-US" w:eastAsia="zh-CN"/>
              </w:rPr>
              <w:t>深入实施推普助力乡村振兴计划，有序推进我省学校语言文字工作达标建设工作，开展“国培计划（2023）”湖南省乡村幼儿骨干教师普通话水平提升研修项目，提高了我省少数民族和农村地区教师的普通话应用能力，提升语言文字教育教学能力。达标校建设工作不断深入，2023年对全省16所高校开展了语言文字达标校评审工作，进一步推动湖南省语言文字工作规范化科学化信息化进程。</w:t>
            </w:r>
          </w:p>
          <w:p w14:paraId="3245F0B0">
            <w:pPr>
              <w:keepNext w:val="0"/>
              <w:keepLines w:val="0"/>
              <w:pageBreakBefore w:val="0"/>
              <w:widowControl/>
              <w:kinsoku/>
              <w:wordWrap/>
              <w:overflowPunct/>
              <w:topLinePunct w:val="0"/>
              <w:autoSpaceDE/>
              <w:autoSpaceDN/>
              <w:bidi w:val="0"/>
              <w:adjustRightInd/>
              <w:spacing w:line="240" w:lineRule="auto"/>
              <w:ind w:firstLine="420" w:firstLineChars="200"/>
              <w:jc w:val="both"/>
              <w:textAlignment w:val="auto"/>
              <w:rPr>
                <w:rFonts w:hint="default" w:ascii="Times New Roman" w:hAnsi="Times New Roman" w:cs="Times New Roman" w:eastAsiaTheme="minorEastAsia"/>
                <w:b w:val="0"/>
                <w:bCs/>
                <w:color w:val="auto"/>
                <w:kern w:val="0"/>
                <w:sz w:val="21"/>
                <w:szCs w:val="21"/>
                <w:lang w:eastAsia="zh-CN"/>
              </w:rPr>
            </w:pPr>
            <w:r>
              <w:rPr>
                <w:rFonts w:hint="default" w:ascii="Times New Roman" w:hAnsi="Times New Roman" w:cs="Times New Roman"/>
                <w:b w:val="0"/>
                <w:bCs/>
                <w:color w:val="auto"/>
                <w:kern w:val="2"/>
                <w:sz w:val="21"/>
                <w:szCs w:val="21"/>
                <w:lang w:val="en-US" w:eastAsia="zh-CN" w:bidi="ar-SA"/>
              </w:rPr>
              <w:t>3</w:t>
            </w:r>
            <w:r>
              <w:rPr>
                <w:rFonts w:hint="default" w:ascii="Times New Roman" w:hAnsi="Times New Roman" w:cs="Times New Roman" w:eastAsiaTheme="minorEastAsia"/>
                <w:b w:val="0"/>
                <w:bCs/>
                <w:color w:val="auto"/>
                <w:kern w:val="2"/>
                <w:sz w:val="21"/>
                <w:szCs w:val="21"/>
                <w:lang w:val="en-US" w:eastAsia="zh-CN" w:bidi="ar-SA"/>
              </w:rPr>
              <w:t>.开展全省幼儿园教师普通话水平和公费师范生汉字应用能力监测。</w:t>
            </w:r>
            <w:r>
              <w:rPr>
                <w:rFonts w:hint="default" w:ascii="Times New Roman" w:hAnsi="Times New Roman" w:cs="Times New Roman" w:eastAsiaTheme="minorEastAsia"/>
                <w:b w:val="0"/>
                <w:bCs/>
                <w:color w:val="auto"/>
                <w:sz w:val="21"/>
                <w:szCs w:val="21"/>
              </w:rPr>
              <w:t>开展全省幼儿园教师普通话水平监测工作，监测对象为全省公办幼儿园教师</w:t>
            </w:r>
            <w:r>
              <w:rPr>
                <w:rFonts w:hint="default" w:ascii="Times New Roman" w:hAnsi="Times New Roman" w:cs="Times New Roman" w:eastAsiaTheme="minorEastAsia"/>
                <w:b w:val="0"/>
                <w:bCs/>
                <w:color w:val="auto"/>
                <w:sz w:val="21"/>
                <w:szCs w:val="21"/>
                <w:lang w:eastAsia="zh-CN"/>
              </w:rPr>
              <w:t>，累计监测幼儿教师约4000人次，</w:t>
            </w:r>
            <w:r>
              <w:rPr>
                <w:rFonts w:hint="default" w:ascii="Times New Roman" w:hAnsi="Times New Roman" w:cs="Times New Roman" w:eastAsiaTheme="minorEastAsia"/>
                <w:b w:val="0"/>
                <w:bCs/>
                <w:color w:val="auto"/>
                <w:sz w:val="21"/>
                <w:szCs w:val="21"/>
              </w:rPr>
              <w:t>“以测促培”成效明显，有效提升了全省幼儿教师的国家通用语言文字的应用能力。</w:t>
            </w:r>
            <w:r>
              <w:rPr>
                <w:rFonts w:hint="default" w:ascii="Times New Roman" w:hAnsi="Times New Roman" w:cs="Times New Roman" w:eastAsiaTheme="minorEastAsia"/>
                <w:b w:val="0"/>
                <w:bCs/>
                <w:color w:val="auto"/>
                <w:kern w:val="2"/>
                <w:sz w:val="21"/>
                <w:szCs w:val="21"/>
                <w:lang w:val="en-US" w:eastAsia="zh-CN" w:bidi="ar-SA"/>
              </w:rPr>
              <w:t>开展湖南省公费定向师范生汉字应用水平监测工作，</w:t>
            </w:r>
            <w:r>
              <w:rPr>
                <w:rFonts w:hint="default" w:ascii="Times New Roman" w:hAnsi="Times New Roman" w:cs="Times New Roman" w:eastAsiaTheme="minorEastAsia"/>
                <w:b w:val="0"/>
                <w:bCs/>
                <w:color w:val="auto"/>
                <w:sz w:val="21"/>
                <w:szCs w:val="21"/>
                <w:lang w:eastAsia="zh-CN"/>
              </w:rPr>
              <w:t>累计监测师范生约12000人次</w:t>
            </w:r>
            <w:r>
              <w:rPr>
                <w:rFonts w:hint="default" w:ascii="Times New Roman" w:hAnsi="Times New Roman" w:cs="Times New Roman" w:eastAsiaTheme="minorEastAsia"/>
                <w:b w:val="0"/>
                <w:bCs/>
                <w:color w:val="auto"/>
                <w:sz w:val="21"/>
                <w:szCs w:val="21"/>
              </w:rPr>
              <w:t>，切实提高</w:t>
            </w:r>
            <w:r>
              <w:rPr>
                <w:rFonts w:hint="default" w:ascii="Times New Roman" w:hAnsi="Times New Roman" w:cs="Times New Roman" w:eastAsiaTheme="minorEastAsia"/>
                <w:b w:val="0"/>
                <w:bCs/>
                <w:color w:val="auto"/>
                <w:sz w:val="21"/>
                <w:szCs w:val="21"/>
                <w:lang w:val="en-US" w:eastAsia="zh-CN"/>
              </w:rPr>
              <w:t>了</w:t>
            </w:r>
            <w:r>
              <w:rPr>
                <w:rFonts w:hint="default" w:ascii="Times New Roman" w:hAnsi="Times New Roman" w:cs="Times New Roman" w:eastAsiaTheme="minorEastAsia"/>
                <w:b w:val="0"/>
                <w:bCs/>
                <w:color w:val="auto"/>
                <w:sz w:val="21"/>
                <w:szCs w:val="21"/>
              </w:rPr>
              <w:t>师范生的汉字应用能力，有效推动</w:t>
            </w:r>
            <w:r>
              <w:rPr>
                <w:rFonts w:hint="default" w:ascii="Times New Roman" w:hAnsi="Times New Roman" w:cs="Times New Roman" w:eastAsiaTheme="minorEastAsia"/>
                <w:b w:val="0"/>
                <w:bCs/>
                <w:color w:val="auto"/>
                <w:sz w:val="21"/>
                <w:szCs w:val="21"/>
                <w:lang w:val="en-US" w:eastAsia="zh-CN"/>
              </w:rPr>
              <w:t>了</w:t>
            </w:r>
            <w:r>
              <w:rPr>
                <w:rFonts w:hint="default" w:ascii="Times New Roman" w:hAnsi="Times New Roman" w:cs="Times New Roman" w:eastAsiaTheme="minorEastAsia"/>
                <w:b w:val="0"/>
                <w:bCs/>
                <w:color w:val="auto"/>
                <w:sz w:val="21"/>
                <w:szCs w:val="21"/>
              </w:rPr>
              <w:t>我省高校师范专</w:t>
            </w:r>
            <w:r>
              <w:rPr>
                <w:rFonts w:hint="default" w:ascii="Times New Roman" w:hAnsi="Times New Roman" w:cs="Times New Roman" w:eastAsiaTheme="minorEastAsia"/>
                <w:b w:val="0"/>
                <w:bCs/>
                <w:color w:val="auto"/>
                <w:kern w:val="0"/>
                <w:sz w:val="21"/>
                <w:szCs w:val="21"/>
              </w:rPr>
              <w:t>业的教育教学能力提升</w:t>
            </w:r>
            <w:r>
              <w:rPr>
                <w:rFonts w:hint="default" w:ascii="Times New Roman" w:hAnsi="Times New Roman" w:cs="Times New Roman" w:eastAsiaTheme="minorEastAsia"/>
                <w:b w:val="0"/>
                <w:bCs/>
                <w:color w:val="auto"/>
                <w:kern w:val="0"/>
                <w:sz w:val="21"/>
                <w:szCs w:val="21"/>
                <w:lang w:eastAsia="zh-CN"/>
              </w:rPr>
              <w:t>。</w:t>
            </w:r>
          </w:p>
          <w:p w14:paraId="25F746AF">
            <w:pPr>
              <w:keepNext w:val="0"/>
              <w:keepLines w:val="0"/>
              <w:pageBreakBefore w:val="0"/>
              <w:widowControl/>
              <w:kinsoku/>
              <w:wordWrap/>
              <w:overflowPunct/>
              <w:topLinePunct w:val="0"/>
              <w:autoSpaceDE/>
              <w:autoSpaceDN/>
              <w:bidi w:val="0"/>
              <w:adjustRightInd/>
              <w:spacing w:line="240" w:lineRule="auto"/>
              <w:ind w:firstLine="420" w:firstLineChars="200"/>
              <w:jc w:val="both"/>
              <w:textAlignment w:val="auto"/>
              <w:rPr>
                <w:rFonts w:hint="default" w:ascii="Times New Roman" w:hAnsi="Times New Roman" w:cs="Times New Roman" w:eastAsiaTheme="minorEastAsia"/>
                <w:b w:val="0"/>
                <w:bCs/>
                <w:color w:val="auto"/>
                <w:sz w:val="21"/>
                <w:szCs w:val="21"/>
                <w:lang w:eastAsia="zh-CN"/>
              </w:rPr>
            </w:pPr>
            <w:r>
              <w:rPr>
                <w:rFonts w:hint="default" w:ascii="Times New Roman" w:hAnsi="Times New Roman" w:cs="Times New Roman"/>
                <w:b w:val="0"/>
                <w:bCs/>
                <w:color w:val="auto"/>
                <w:kern w:val="0"/>
                <w:sz w:val="21"/>
                <w:szCs w:val="21"/>
                <w:lang w:val="en-US" w:eastAsia="zh-CN"/>
              </w:rPr>
              <w:t>4</w:t>
            </w:r>
            <w:r>
              <w:rPr>
                <w:rFonts w:hint="default" w:ascii="Times New Roman" w:hAnsi="Times New Roman" w:cs="Times New Roman" w:eastAsiaTheme="minorEastAsia"/>
                <w:b w:val="0"/>
                <w:bCs/>
                <w:color w:val="auto"/>
                <w:kern w:val="0"/>
                <w:sz w:val="21"/>
                <w:szCs w:val="21"/>
                <w:lang w:val="en-US" w:eastAsia="zh-CN"/>
              </w:rPr>
              <w:t>.开展</w:t>
            </w:r>
            <w:r>
              <w:rPr>
                <w:rFonts w:hint="default" w:ascii="Times New Roman" w:hAnsi="Times New Roman" w:cs="Times New Roman" w:eastAsiaTheme="minorEastAsia"/>
                <w:b w:val="0"/>
                <w:bCs/>
                <w:color w:val="auto"/>
                <w:kern w:val="0"/>
                <w:sz w:val="21"/>
                <w:szCs w:val="21"/>
              </w:rPr>
              <w:t>省级语言文字推广基地建设。</w:t>
            </w:r>
            <w:r>
              <w:rPr>
                <w:rFonts w:hint="default" w:ascii="Times New Roman" w:hAnsi="Times New Roman" w:cs="Times New Roman" w:eastAsiaTheme="minorEastAsia"/>
                <w:b w:val="0"/>
                <w:bCs/>
                <w:color w:val="auto"/>
                <w:kern w:val="0"/>
                <w:sz w:val="21"/>
                <w:szCs w:val="21"/>
                <w:lang w:val="en-US" w:eastAsia="zh-CN" w:bidi="ar-SA"/>
              </w:rPr>
              <w:t>对中南大学、湖南</w:t>
            </w:r>
            <w:r>
              <w:rPr>
                <w:rFonts w:hint="default" w:ascii="Times New Roman" w:hAnsi="Times New Roman" w:cs="Times New Roman" w:eastAsiaTheme="minorEastAsia"/>
                <w:b w:val="0"/>
                <w:bCs/>
                <w:color w:val="auto"/>
                <w:kern w:val="2"/>
                <w:sz w:val="21"/>
                <w:szCs w:val="21"/>
                <w:lang w:val="en-US" w:eastAsia="zh-CN" w:bidi="ar-SA"/>
              </w:rPr>
              <w:t>大众传媒职业技术学院开展了国家语言文字推广基地实地考察活动，并对第二批国家语言文字推广基地开展了中期检查，进</w:t>
            </w:r>
            <w:r>
              <w:rPr>
                <w:rFonts w:hint="default" w:ascii="Times New Roman" w:hAnsi="Times New Roman" w:cs="Times New Roman" w:eastAsiaTheme="minorEastAsia"/>
                <w:b w:val="0"/>
                <w:bCs/>
                <w:color w:val="auto"/>
                <w:sz w:val="21"/>
                <w:szCs w:val="21"/>
              </w:rPr>
              <w:t>一步发挥推广基地的辐射引领作用。</w:t>
            </w:r>
          </w:p>
          <w:p w14:paraId="1A250CF8">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b w:val="0"/>
                <w:bCs/>
                <w:color w:val="auto"/>
                <w:sz w:val="21"/>
                <w:szCs w:val="21"/>
                <w:lang w:val="en-US" w:eastAsia="zh-CN"/>
              </w:rPr>
              <w:t>5.</w:t>
            </w:r>
            <w:r>
              <w:rPr>
                <w:rFonts w:hint="default" w:ascii="Times New Roman" w:hAnsi="Times New Roman" w:cs="Times New Roman" w:eastAsiaTheme="minorEastAsia"/>
                <w:b w:val="0"/>
                <w:bCs/>
                <w:color w:val="auto"/>
                <w:sz w:val="21"/>
                <w:szCs w:val="21"/>
              </w:rPr>
              <w:t>一是</w:t>
            </w:r>
            <w:r>
              <w:rPr>
                <w:rFonts w:hint="default" w:ascii="Times New Roman" w:hAnsi="Times New Roman" w:cs="Times New Roman" w:eastAsiaTheme="minorEastAsia"/>
                <w:b w:val="0"/>
                <w:bCs/>
                <w:color w:val="auto"/>
                <w:sz w:val="21"/>
                <w:szCs w:val="21"/>
                <w:lang w:val="en-US" w:eastAsia="zh-CN"/>
              </w:rPr>
              <w:t>举办</w:t>
            </w:r>
            <w:r>
              <w:rPr>
                <w:rFonts w:hint="default" w:ascii="Times New Roman" w:hAnsi="Times New Roman" w:cs="Times New Roman" w:eastAsiaTheme="minorEastAsia"/>
                <w:b w:val="0"/>
                <w:bCs/>
                <w:color w:val="auto"/>
                <w:sz w:val="21"/>
                <w:szCs w:val="21"/>
              </w:rPr>
              <w:t>全国语言文字骨干教师网络经典诵读培训</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湖南省普通话水平测试实施大纲（2021版）专题培训班及</w:t>
            </w:r>
            <w:r>
              <w:rPr>
                <w:rFonts w:hint="default" w:ascii="Times New Roman" w:hAnsi="Times New Roman" w:cs="Times New Roman" w:eastAsiaTheme="minorEastAsia"/>
                <w:b w:val="0"/>
                <w:bCs/>
                <w:color w:val="auto"/>
                <w:sz w:val="21"/>
                <w:szCs w:val="21"/>
              </w:rPr>
              <w:t>吐鲁番市语言文字骨干教师研修班</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组织</w:t>
            </w:r>
            <w:r>
              <w:rPr>
                <w:rFonts w:hint="default" w:ascii="Times New Roman" w:hAnsi="Times New Roman" w:cs="Times New Roman" w:eastAsiaTheme="minorEastAsia"/>
                <w:b w:val="0"/>
                <w:bCs/>
                <w:color w:val="auto"/>
                <w:sz w:val="21"/>
                <w:szCs w:val="21"/>
                <w:lang w:eastAsia="zh-CN"/>
              </w:rPr>
              <w:t>“四川凉山学前学会普通话行动”，</w:t>
            </w:r>
            <w:r>
              <w:rPr>
                <w:rFonts w:hint="default" w:ascii="Times New Roman" w:hAnsi="Times New Roman" w:cs="Times New Roman" w:eastAsiaTheme="minorEastAsia"/>
                <w:b w:val="0"/>
                <w:bCs/>
                <w:color w:val="auto"/>
                <w:sz w:val="21"/>
                <w:szCs w:val="21"/>
                <w:lang w:val="en-US" w:eastAsia="zh-CN"/>
              </w:rPr>
              <w:t>为</w:t>
            </w:r>
            <w:r>
              <w:rPr>
                <w:rFonts w:hint="default" w:ascii="Times New Roman" w:hAnsi="Times New Roman" w:cs="Times New Roman" w:eastAsiaTheme="minorEastAsia"/>
                <w:b w:val="0"/>
                <w:bCs/>
                <w:color w:val="auto"/>
                <w:sz w:val="21"/>
                <w:szCs w:val="21"/>
                <w:lang w:eastAsia="zh-CN"/>
              </w:rPr>
              <w:t>省政务服务大厅工作人员开展普通话培训，</w:t>
            </w:r>
            <w:r>
              <w:rPr>
                <w:rFonts w:hint="default" w:ascii="Times New Roman" w:hAnsi="Times New Roman" w:cs="Times New Roman" w:eastAsiaTheme="minorEastAsia"/>
                <w:b w:val="0"/>
                <w:bCs/>
                <w:color w:val="auto"/>
                <w:sz w:val="21"/>
                <w:szCs w:val="21"/>
                <w:lang w:val="en-US" w:eastAsia="zh-CN"/>
              </w:rPr>
              <w:t>提高干部语言文字工作水平</w:t>
            </w:r>
            <w:r>
              <w:rPr>
                <w:rFonts w:hint="default" w:ascii="Times New Roman" w:hAnsi="Times New Roman" w:cs="Times New Roman" w:eastAsiaTheme="minorEastAsia"/>
                <w:b w:val="0"/>
                <w:bCs/>
                <w:color w:val="auto"/>
                <w:sz w:val="21"/>
                <w:szCs w:val="21"/>
              </w:rPr>
              <w:t>；二是</w:t>
            </w:r>
            <w:r>
              <w:rPr>
                <w:rFonts w:hint="default" w:ascii="Times New Roman" w:hAnsi="Times New Roman" w:cs="Times New Roman" w:eastAsiaTheme="minorEastAsia"/>
                <w:b w:val="0"/>
                <w:bCs/>
                <w:color w:val="auto"/>
                <w:sz w:val="21"/>
                <w:szCs w:val="21"/>
                <w:lang w:val="en-US" w:eastAsia="zh-CN"/>
              </w:rPr>
              <w:t>举办湖南省语言文字工作交流研讨活动</w:t>
            </w:r>
            <w:r>
              <w:rPr>
                <w:rFonts w:hint="default" w:ascii="Times New Roman" w:hAnsi="Times New Roman" w:cs="Times New Roman" w:eastAsiaTheme="minorEastAsia"/>
                <w:b w:val="0"/>
                <w:bCs/>
                <w:color w:val="auto"/>
                <w:kern w:val="0"/>
                <w:sz w:val="21"/>
                <w:szCs w:val="21"/>
                <w:lang w:eastAsia="zh-CN"/>
              </w:rPr>
              <w:t>，对做好新时代</w:t>
            </w:r>
            <w:r>
              <w:rPr>
                <w:rFonts w:hint="default" w:ascii="Times New Roman" w:hAnsi="Times New Roman" w:cs="Times New Roman" w:eastAsiaTheme="minorEastAsia"/>
                <w:b w:val="0"/>
                <w:bCs/>
                <w:color w:val="auto"/>
                <w:kern w:val="0"/>
                <w:sz w:val="21"/>
                <w:szCs w:val="21"/>
                <w:lang w:val="en-US" w:eastAsia="zh-CN"/>
              </w:rPr>
              <w:t>全</w:t>
            </w:r>
            <w:r>
              <w:rPr>
                <w:rFonts w:hint="default" w:ascii="Times New Roman" w:hAnsi="Times New Roman" w:cs="Times New Roman" w:eastAsiaTheme="minorEastAsia"/>
                <w:b w:val="0"/>
                <w:bCs/>
                <w:color w:val="auto"/>
                <w:kern w:val="0"/>
                <w:sz w:val="21"/>
                <w:szCs w:val="21"/>
                <w:lang w:eastAsia="zh-CN"/>
              </w:rPr>
              <w:t>省语言文字工作进行了部署；</w:t>
            </w:r>
            <w:r>
              <w:rPr>
                <w:rFonts w:hint="default" w:ascii="Times New Roman" w:hAnsi="Times New Roman" w:cs="Times New Roman" w:eastAsiaTheme="minorEastAsia"/>
                <w:b w:val="0"/>
                <w:bCs/>
                <w:color w:val="auto"/>
                <w:sz w:val="21"/>
                <w:szCs w:val="21"/>
              </w:rPr>
              <w:t>三是举办了第</w:t>
            </w:r>
            <w:r>
              <w:rPr>
                <w:rFonts w:hint="default" w:ascii="Times New Roman" w:hAnsi="Times New Roman" w:cs="Times New Roman" w:eastAsiaTheme="minorEastAsia"/>
                <w:b w:val="0"/>
                <w:bCs/>
                <w:color w:val="auto"/>
                <w:sz w:val="21"/>
                <w:szCs w:val="21"/>
                <w:lang w:val="en-US" w:eastAsia="zh-CN"/>
              </w:rPr>
              <w:t>47</w:t>
            </w:r>
            <w:r>
              <w:rPr>
                <w:rFonts w:hint="default" w:ascii="Times New Roman" w:hAnsi="Times New Roman" w:cs="Times New Roman" w:eastAsiaTheme="minorEastAsia"/>
                <w:b w:val="0"/>
                <w:bCs/>
                <w:color w:val="auto"/>
                <w:sz w:val="21"/>
                <w:szCs w:val="21"/>
              </w:rPr>
              <w:t>期省测员培训班，培养省级普通话水平测试员</w:t>
            </w:r>
            <w:r>
              <w:rPr>
                <w:rFonts w:hint="default" w:ascii="Times New Roman" w:hAnsi="Times New Roman" w:cs="Times New Roman" w:eastAsiaTheme="minorEastAsia"/>
                <w:b w:val="0"/>
                <w:bCs/>
                <w:color w:val="auto"/>
                <w:sz w:val="21"/>
                <w:szCs w:val="21"/>
                <w:lang w:val="en-US" w:eastAsia="zh-CN"/>
              </w:rPr>
              <w:t>67</w:t>
            </w:r>
            <w:r>
              <w:rPr>
                <w:rFonts w:hint="default" w:ascii="Times New Roman" w:hAnsi="Times New Roman" w:cs="Times New Roman" w:eastAsiaTheme="minorEastAsia"/>
                <w:b w:val="0"/>
                <w:bCs/>
                <w:color w:val="auto"/>
                <w:sz w:val="21"/>
                <w:szCs w:val="21"/>
              </w:rPr>
              <w:t>名，整体通过率达</w:t>
            </w:r>
            <w:r>
              <w:rPr>
                <w:rFonts w:hint="default" w:ascii="Times New Roman" w:hAnsi="Times New Roman" w:cs="Times New Roman" w:eastAsiaTheme="minorEastAsia"/>
                <w:b w:val="0"/>
                <w:bCs/>
                <w:color w:val="auto"/>
                <w:sz w:val="21"/>
                <w:szCs w:val="21"/>
                <w:lang w:val="en-US" w:eastAsia="zh-CN"/>
              </w:rPr>
              <w:t>45</w:t>
            </w:r>
            <w:r>
              <w:rPr>
                <w:rFonts w:hint="default" w:ascii="Times New Roman" w:hAnsi="Times New Roman" w:cs="Times New Roman" w:eastAsiaTheme="minorEastAsia"/>
                <w:b w:val="0"/>
                <w:bCs/>
                <w:color w:val="auto"/>
                <w:sz w:val="21"/>
                <w:szCs w:val="21"/>
              </w:rPr>
              <w:t>%</w:t>
            </w:r>
            <w:r>
              <w:rPr>
                <w:rFonts w:hint="default" w:ascii="Times New Roman" w:hAnsi="Times New Roman" w:cs="Times New Roman" w:eastAsiaTheme="minorEastAsia"/>
                <w:b w:val="0"/>
                <w:bCs/>
                <w:color w:val="auto"/>
                <w:kern w:val="0"/>
                <w:sz w:val="21"/>
                <w:szCs w:val="21"/>
              </w:rPr>
              <w:t>。</w:t>
            </w:r>
          </w:p>
          <w:p w14:paraId="0344A3F4">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color w:val="auto"/>
                <w:sz w:val="21"/>
                <w:szCs w:val="21"/>
                <w:lang w:val="en-US" w:eastAsia="zh-CN"/>
              </w:rPr>
            </w:pPr>
            <w:r>
              <w:rPr>
                <w:rFonts w:hint="default" w:ascii="Times New Roman" w:hAnsi="Times New Roman" w:cs="Times New Roman"/>
                <w:b w:val="0"/>
                <w:bCs/>
                <w:color w:val="auto"/>
                <w:sz w:val="21"/>
                <w:szCs w:val="21"/>
                <w:lang w:val="en-US" w:eastAsia="zh-CN"/>
              </w:rPr>
              <w:t>6.一是《中国语言资源集•湖南》的编制工作全部完成，全集共计10册约600万字；二是举办了《中国语言文化典藏•湘潭》新书发布会，组织语保专项课题组成员赴青岛、上海开展博物馆调研考察，分别开展了2015-2016年度濒危方言口头文化转写项目嘉禾点、《中国语言资源集•湖南》、“中国语言资源保护工程口头文化语料转写项目”等验收工作；三是对湖南省语言文字应用研究专项课题中的10个重点课题、54个一般课题进行了顺利结项，同时已起草科研课题管理方案，积极争取湖南省语言文字应用研究专项课题纳入省教科院教育规划课题。</w:t>
            </w:r>
          </w:p>
          <w:p w14:paraId="2866CFA7">
            <w:pPr>
              <w:snapToGrid/>
              <w:spacing w:line="240" w:lineRule="auto"/>
              <w:ind w:firstLine="420" w:firstLineChars="200"/>
              <w:rPr>
                <w:rFonts w:hint="default" w:ascii="Times New Roman" w:hAnsi="Times New Roman" w:cs="Times New Roman" w:eastAsiaTheme="minorEastAsia"/>
                <w:b w:val="0"/>
                <w:bCs/>
                <w:color w:val="auto"/>
                <w:sz w:val="21"/>
                <w:szCs w:val="21"/>
              </w:rPr>
            </w:pPr>
            <w:r>
              <w:rPr>
                <w:rFonts w:hint="default" w:ascii="Times New Roman" w:hAnsi="Times New Roman" w:cs="Times New Roman"/>
                <w:b w:val="0"/>
                <w:bCs/>
                <w:color w:val="auto"/>
                <w:sz w:val="21"/>
                <w:szCs w:val="21"/>
                <w:lang w:val="en-US" w:eastAsia="zh-CN"/>
              </w:rPr>
              <w:t>7.</w:t>
            </w:r>
            <w:r>
              <w:rPr>
                <w:rFonts w:hint="default" w:ascii="Times New Roman" w:hAnsi="Times New Roman" w:cs="Times New Roman" w:eastAsiaTheme="minorEastAsia"/>
                <w:b w:val="0"/>
                <w:bCs/>
                <w:color w:val="auto"/>
                <w:sz w:val="21"/>
                <w:szCs w:val="21"/>
              </w:rPr>
              <w:t>组织开展</w:t>
            </w:r>
            <w:r>
              <w:rPr>
                <w:rFonts w:hint="default" w:ascii="Times New Roman" w:hAnsi="Times New Roman" w:cs="Times New Roman" w:eastAsiaTheme="minorEastAsia"/>
                <w:b w:val="0"/>
                <w:bCs/>
                <w:color w:val="auto"/>
                <w:sz w:val="21"/>
                <w:szCs w:val="21"/>
                <w:lang w:val="en-US" w:eastAsia="zh-CN"/>
              </w:rPr>
              <w:t>2023</w:t>
            </w:r>
            <w:r>
              <w:rPr>
                <w:rFonts w:hint="default" w:ascii="Times New Roman" w:hAnsi="Times New Roman" w:cs="Times New Roman" w:eastAsiaTheme="minorEastAsia"/>
                <w:b w:val="0"/>
                <w:bCs/>
                <w:color w:val="auto"/>
                <w:sz w:val="21"/>
                <w:szCs w:val="21"/>
              </w:rPr>
              <w:t>年中华经典诵写讲大赛</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rPr>
              <w:t>“诵读中国”经典诵读大赛、“笔墨中国”汉字书写大赛、“诗教中国”诗文讲解大赛</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rPr>
              <w:t>等社会活动，有效提升</w:t>
            </w:r>
            <w:r>
              <w:rPr>
                <w:rFonts w:hint="default" w:ascii="Times New Roman" w:hAnsi="Times New Roman" w:cs="Times New Roman" w:eastAsiaTheme="minorEastAsia"/>
                <w:b w:val="0"/>
                <w:bCs/>
                <w:color w:val="auto"/>
                <w:sz w:val="21"/>
                <w:szCs w:val="21"/>
                <w:lang w:val="en-US" w:eastAsia="zh-CN"/>
              </w:rPr>
              <w:t>了</w:t>
            </w:r>
            <w:r>
              <w:rPr>
                <w:rFonts w:hint="default" w:ascii="Times New Roman" w:hAnsi="Times New Roman" w:cs="Times New Roman" w:eastAsiaTheme="minorEastAsia"/>
                <w:b w:val="0"/>
                <w:bCs/>
                <w:color w:val="auto"/>
                <w:sz w:val="21"/>
                <w:szCs w:val="21"/>
              </w:rPr>
              <w:t>中小学教师中华文化素养和经典诵写讲教学水平。</w:t>
            </w:r>
          </w:p>
          <w:p w14:paraId="08C1CBC9">
            <w:pPr>
              <w:widowControl/>
              <w:shd w:val="clear" w:color="auto" w:fill="auto"/>
              <w:spacing w:line="240" w:lineRule="auto"/>
              <w:ind w:firstLine="420" w:firstLineChars="200"/>
              <w:rPr>
                <w:rFonts w:hint="default" w:ascii="Times New Roman" w:hAnsi="Times New Roman" w:cs="Times New Roman" w:eastAsiaTheme="minorEastAsia"/>
                <w:b w:val="0"/>
                <w:bCs/>
                <w:color w:val="auto"/>
                <w:sz w:val="21"/>
                <w:szCs w:val="21"/>
              </w:rPr>
            </w:pPr>
            <w:r>
              <w:rPr>
                <w:rFonts w:hint="default" w:ascii="Times New Roman" w:hAnsi="Times New Roman" w:cs="Times New Roman"/>
                <w:b w:val="0"/>
                <w:bCs/>
                <w:color w:val="auto"/>
                <w:sz w:val="21"/>
                <w:szCs w:val="21"/>
                <w:lang w:val="en-US" w:eastAsia="zh-CN"/>
              </w:rPr>
              <w:t>8.</w:t>
            </w:r>
            <w:r>
              <w:rPr>
                <w:rFonts w:hint="default" w:ascii="Times New Roman" w:hAnsi="Times New Roman" w:cs="Times New Roman" w:eastAsiaTheme="minorEastAsia"/>
                <w:b w:val="0"/>
                <w:bCs/>
                <w:color w:val="auto"/>
                <w:sz w:val="21"/>
                <w:szCs w:val="21"/>
              </w:rPr>
              <w:t>中心依托工会、团委、妇委会等群团组织，以创建“省文明单位”为目标，积极开展文明创建工作，从而推动中心内部建设再上新台阶。</w:t>
            </w:r>
          </w:p>
          <w:p w14:paraId="24B342CC">
            <w:pPr>
              <w:snapToGrid/>
              <w:spacing w:line="240" w:lineRule="auto"/>
              <w:ind w:firstLine="420" w:firstLineChars="200"/>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培育践行特色文化。中心着力挖掘语言文字工作文化内涵，重点开展以“规范从文字开始，文明自语言发端”为核心理念的文化体系建设，突出文化墙、宣传栏、活动室等文化宣传阵地建设，旗帜鲜明地弘扬社会主义核心价值观和社会主义新风尚，使文明理念内化于心、外化于行。</w:t>
            </w:r>
          </w:p>
          <w:p w14:paraId="43C2C3CA">
            <w:pPr>
              <w:snapToGrid/>
              <w:spacing w:line="240" w:lineRule="auto"/>
              <w:ind w:firstLine="420" w:firstLineChars="200"/>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打造一流服务品牌。中心实施“三个一”和“三心三无”服务模式，全面提升服务形象、优化服务流程、规范服务行为。中心向社会公开《省直单位文明公约》及为民服务标准，编制发放《便民服务手册》、设立服务质量评价器、意见箱和投诉热线，规范员工行为，推动服务工作阳光透明，服务工作全面做到了“马上办、就近办、一次办、网上办”，极大了方便了考生。</w:t>
            </w:r>
          </w:p>
          <w:p w14:paraId="56F8AF0A">
            <w:pPr>
              <w:spacing w:line="240" w:lineRule="auto"/>
              <w:ind w:firstLine="420" w:firstLineChars="200"/>
              <w:rPr>
                <w:rFonts w:hint="default" w:ascii="Times New Roman" w:hAnsi="Times New Roman" w:cs="Times New Roman" w:eastAsiaTheme="minorEastAsia"/>
                <w:b w:val="0"/>
                <w:bCs/>
                <w:color w:val="auto"/>
                <w:sz w:val="21"/>
                <w:szCs w:val="21"/>
              </w:rPr>
            </w:pPr>
            <w:r>
              <w:rPr>
                <w:rFonts w:hint="default" w:ascii="Times New Roman" w:hAnsi="Times New Roman" w:cs="Times New Roman"/>
                <w:b w:val="0"/>
                <w:bCs/>
                <w:color w:val="auto"/>
                <w:sz w:val="21"/>
                <w:szCs w:val="21"/>
                <w:lang w:val="en-US" w:eastAsia="zh-CN"/>
              </w:rPr>
              <w:t>9</w:t>
            </w:r>
            <w:r>
              <w:rPr>
                <w:rFonts w:hint="default" w:ascii="Times New Roman" w:hAnsi="Times New Roman" w:cs="Times New Roman" w:eastAsiaTheme="minorEastAsia"/>
                <w:b w:val="0"/>
                <w:bCs/>
                <w:color w:val="auto"/>
                <w:sz w:val="21"/>
                <w:szCs w:val="21"/>
              </w:rPr>
              <w:t>.丰富职工业余文体活动。中心购买添置了羽毛球器材、乒乓球器材以及健身器材等，使群体活动植根于职工群众之中，成为职工日常生活的一部分。组织全体职工开展</w:t>
            </w:r>
            <w:r>
              <w:rPr>
                <w:rFonts w:hint="default" w:ascii="Times New Roman" w:hAnsi="Times New Roman" w:cs="Times New Roman" w:eastAsiaTheme="minorEastAsia"/>
                <w:b w:val="0"/>
                <w:bCs/>
                <w:color w:val="auto"/>
                <w:sz w:val="21"/>
                <w:szCs w:val="21"/>
                <w:lang w:val="en-US" w:eastAsia="zh-CN"/>
              </w:rPr>
              <w:t>踏青</w:t>
            </w:r>
            <w:r>
              <w:rPr>
                <w:rFonts w:hint="default" w:ascii="Times New Roman" w:hAnsi="Times New Roman" w:cs="Times New Roman" w:eastAsiaTheme="minorEastAsia"/>
                <w:b w:val="0"/>
                <w:bCs/>
                <w:color w:val="auto"/>
                <w:sz w:val="21"/>
                <w:szCs w:val="21"/>
              </w:rPr>
              <w:t>活动、“传统文化与干部修养”主题讲座以及世界读书日赠书等形式多样的创新活动。</w:t>
            </w:r>
          </w:p>
          <w:p w14:paraId="332AD9DD">
            <w:pPr>
              <w:keepNext w:val="0"/>
              <w:keepLines w:val="0"/>
              <w:pageBreakBefore w:val="0"/>
              <w:widowControl w:val="0"/>
              <w:kinsoku/>
              <w:wordWrap/>
              <w:overflowPunct/>
              <w:topLinePunct w:val="0"/>
              <w:autoSpaceDE/>
              <w:autoSpaceDN/>
              <w:bidi w:val="0"/>
              <w:spacing w:line="240" w:lineRule="auto"/>
              <w:jc w:val="left"/>
              <w:rPr>
                <w:rFonts w:hint="default" w:ascii="Times New Roman" w:hAnsi="Times New Roman" w:cs="Times New Roman"/>
                <w:color w:val="auto"/>
                <w:szCs w:val="21"/>
                <w:highlight w:val="none"/>
              </w:rPr>
            </w:pPr>
          </w:p>
        </w:tc>
      </w:tr>
      <w:tr w14:paraId="31FDE314">
        <w:tblPrEx>
          <w:tblCellMar>
            <w:top w:w="0" w:type="dxa"/>
            <w:left w:w="108" w:type="dxa"/>
            <w:bottom w:w="0" w:type="dxa"/>
            <w:right w:w="108" w:type="dxa"/>
          </w:tblCellMar>
        </w:tblPrEx>
        <w:trPr>
          <w:trHeight w:val="656" w:hRule="atLeast"/>
          <w:jc w:val="center"/>
        </w:trPr>
        <w:tc>
          <w:tcPr>
            <w:tcW w:w="1080" w:type="dxa"/>
            <w:vMerge w:val="restart"/>
            <w:tcBorders>
              <w:top w:val="single" w:color="auto" w:sz="4" w:space="0"/>
              <w:left w:val="single" w:color="auto" w:sz="4" w:space="0"/>
              <w:bottom w:val="single" w:color="auto" w:sz="4" w:space="0"/>
              <w:right w:val="single" w:color="auto" w:sz="4" w:space="0"/>
            </w:tcBorders>
            <w:vAlign w:val="center"/>
          </w:tcPr>
          <w:p w14:paraId="479017F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绩</w:t>
            </w:r>
          </w:p>
          <w:p w14:paraId="637D166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效</w:t>
            </w:r>
          </w:p>
          <w:p w14:paraId="193100CE">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指</w:t>
            </w:r>
          </w:p>
          <w:p w14:paraId="2A5C01D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标</w:t>
            </w:r>
          </w:p>
          <w:p w14:paraId="1BC931D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01946E9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一级指标</w:t>
            </w:r>
          </w:p>
        </w:tc>
        <w:tc>
          <w:tcPr>
            <w:tcW w:w="1198" w:type="dxa"/>
            <w:tcBorders>
              <w:top w:val="single" w:color="auto" w:sz="4" w:space="0"/>
              <w:left w:val="single" w:color="auto" w:sz="4" w:space="0"/>
              <w:bottom w:val="single" w:color="auto" w:sz="4" w:space="0"/>
              <w:right w:val="single" w:color="auto" w:sz="4" w:space="0"/>
            </w:tcBorders>
            <w:vAlign w:val="center"/>
          </w:tcPr>
          <w:p w14:paraId="763A291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二级</w:t>
            </w:r>
          </w:p>
          <w:p w14:paraId="4E5F31E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指标</w:t>
            </w:r>
          </w:p>
        </w:tc>
        <w:tc>
          <w:tcPr>
            <w:tcW w:w="2240" w:type="dxa"/>
            <w:gridSpan w:val="3"/>
            <w:tcBorders>
              <w:top w:val="single" w:color="auto" w:sz="4" w:space="0"/>
              <w:left w:val="single" w:color="auto" w:sz="4" w:space="0"/>
              <w:bottom w:val="single" w:color="auto" w:sz="4" w:space="0"/>
              <w:right w:val="single" w:color="auto" w:sz="4" w:space="0"/>
            </w:tcBorders>
            <w:vAlign w:val="center"/>
          </w:tcPr>
          <w:p w14:paraId="108B5913">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三级指标</w:t>
            </w:r>
          </w:p>
        </w:tc>
        <w:tc>
          <w:tcPr>
            <w:tcW w:w="1100" w:type="dxa"/>
            <w:gridSpan w:val="3"/>
            <w:tcBorders>
              <w:top w:val="single" w:color="auto" w:sz="4" w:space="0"/>
              <w:left w:val="single" w:color="auto" w:sz="4" w:space="0"/>
              <w:bottom w:val="single" w:color="auto" w:sz="4" w:space="0"/>
              <w:right w:val="single" w:color="auto" w:sz="4" w:space="0"/>
            </w:tcBorders>
            <w:vAlign w:val="center"/>
          </w:tcPr>
          <w:p w14:paraId="029EDB8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年度</w:t>
            </w:r>
          </w:p>
          <w:p w14:paraId="4701AB1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指标值</w:t>
            </w:r>
          </w:p>
        </w:tc>
        <w:tc>
          <w:tcPr>
            <w:tcW w:w="1050" w:type="dxa"/>
            <w:gridSpan w:val="2"/>
            <w:tcBorders>
              <w:top w:val="single" w:color="auto" w:sz="4" w:space="0"/>
              <w:left w:val="single" w:color="auto" w:sz="4" w:space="0"/>
              <w:bottom w:val="single" w:color="auto" w:sz="4" w:space="0"/>
              <w:right w:val="single" w:color="auto" w:sz="4" w:space="0"/>
            </w:tcBorders>
            <w:vAlign w:val="center"/>
          </w:tcPr>
          <w:p w14:paraId="59E4EF4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实际</w:t>
            </w:r>
          </w:p>
          <w:p w14:paraId="3B83FD7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完成值</w:t>
            </w:r>
          </w:p>
        </w:tc>
        <w:tc>
          <w:tcPr>
            <w:tcW w:w="734" w:type="dxa"/>
            <w:tcBorders>
              <w:top w:val="single" w:color="auto" w:sz="4" w:space="0"/>
              <w:left w:val="single" w:color="auto" w:sz="4" w:space="0"/>
              <w:bottom w:val="single" w:color="auto" w:sz="4" w:space="0"/>
              <w:right w:val="single" w:color="auto" w:sz="4" w:space="0"/>
            </w:tcBorders>
            <w:vAlign w:val="center"/>
          </w:tcPr>
          <w:p w14:paraId="1F77D2C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分值</w:t>
            </w:r>
          </w:p>
        </w:tc>
        <w:tc>
          <w:tcPr>
            <w:tcW w:w="783" w:type="dxa"/>
            <w:gridSpan w:val="2"/>
            <w:tcBorders>
              <w:top w:val="single" w:color="auto" w:sz="4" w:space="0"/>
              <w:left w:val="single" w:color="auto" w:sz="4" w:space="0"/>
              <w:bottom w:val="single" w:color="auto" w:sz="4" w:space="0"/>
              <w:right w:val="single" w:color="auto" w:sz="4" w:space="0"/>
            </w:tcBorders>
            <w:vAlign w:val="center"/>
          </w:tcPr>
          <w:p w14:paraId="08B0FCC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得分</w:t>
            </w:r>
          </w:p>
        </w:tc>
        <w:tc>
          <w:tcPr>
            <w:tcW w:w="814" w:type="dxa"/>
            <w:tcBorders>
              <w:top w:val="single" w:color="auto" w:sz="4" w:space="0"/>
              <w:left w:val="single" w:color="auto" w:sz="4" w:space="0"/>
              <w:bottom w:val="single" w:color="auto" w:sz="4" w:space="0"/>
              <w:right w:val="single" w:color="auto" w:sz="4" w:space="0"/>
            </w:tcBorders>
            <w:vAlign w:val="center"/>
          </w:tcPr>
          <w:p w14:paraId="185D112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pacing w:val="-11"/>
                <w:sz w:val="21"/>
                <w:szCs w:val="21"/>
                <w:highlight w:val="none"/>
              </w:rPr>
              <w:t>偏差原因分析及改进措施</w:t>
            </w:r>
          </w:p>
        </w:tc>
      </w:tr>
      <w:tr w14:paraId="784E5E54">
        <w:tblPrEx>
          <w:tblCellMar>
            <w:top w:w="0" w:type="dxa"/>
            <w:left w:w="108" w:type="dxa"/>
            <w:bottom w:w="0" w:type="dxa"/>
            <w:right w:w="108" w:type="dxa"/>
          </w:tblCellMar>
        </w:tblPrEx>
        <w:trPr>
          <w:trHeight w:val="44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33EC84B">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restart"/>
            <w:tcBorders>
              <w:top w:val="single" w:color="auto" w:sz="4" w:space="0"/>
              <w:left w:val="single" w:color="auto" w:sz="4" w:space="0"/>
              <w:bottom w:val="single" w:color="auto" w:sz="4" w:space="0"/>
              <w:right w:val="single" w:color="auto" w:sz="4" w:space="0"/>
            </w:tcBorders>
            <w:vAlign w:val="center"/>
          </w:tcPr>
          <w:p w14:paraId="6B9BFB17">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产出指标</w:t>
            </w:r>
          </w:p>
          <w:p w14:paraId="1E5AF4C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p w14:paraId="5D645FA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eastAsia="zh-CN"/>
              </w:rPr>
            </w:pPr>
            <w:r>
              <w:rPr>
                <w:rFonts w:hint="default" w:ascii="Times New Roman" w:hAnsi="Times New Roman" w:cs="Times New Roman"/>
                <w:color w:val="auto"/>
                <w:szCs w:val="21"/>
                <w:highlight w:val="none"/>
                <w:lang w:eastAsia="zh-CN"/>
              </w:rPr>
              <w:t>（</w:t>
            </w:r>
            <w:r>
              <w:rPr>
                <w:rFonts w:hint="default" w:ascii="Times New Roman" w:hAnsi="Times New Roman" w:cs="Times New Roman"/>
                <w:color w:val="auto"/>
                <w:szCs w:val="21"/>
                <w:highlight w:val="none"/>
              </w:rPr>
              <w:t>50分</w:t>
            </w:r>
            <w:r>
              <w:rPr>
                <w:rFonts w:hint="default" w:ascii="Times New Roman" w:hAnsi="Times New Roman" w:cs="Times New Roman"/>
                <w:color w:val="auto"/>
                <w:szCs w:val="21"/>
                <w:highlight w:val="none"/>
                <w:lang w:eastAsia="zh-CN"/>
              </w:rPr>
              <w:t>）</w:t>
            </w:r>
          </w:p>
        </w:tc>
        <w:tc>
          <w:tcPr>
            <w:tcW w:w="1198" w:type="dxa"/>
            <w:vMerge w:val="restart"/>
            <w:tcBorders>
              <w:top w:val="single" w:color="auto" w:sz="4" w:space="0"/>
              <w:left w:val="single" w:color="auto" w:sz="4" w:space="0"/>
              <w:bottom w:val="single" w:color="auto" w:sz="4" w:space="0"/>
              <w:right w:val="single" w:color="auto" w:sz="4" w:space="0"/>
            </w:tcBorders>
            <w:vAlign w:val="center"/>
          </w:tcPr>
          <w:p w14:paraId="22DFED5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数量</w:t>
            </w:r>
          </w:p>
          <w:p w14:paraId="4C9DA29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指标</w:t>
            </w:r>
          </w:p>
        </w:tc>
        <w:tc>
          <w:tcPr>
            <w:tcW w:w="2240" w:type="dxa"/>
            <w:gridSpan w:val="3"/>
            <w:tcBorders>
              <w:top w:val="single" w:color="auto" w:sz="4" w:space="0"/>
              <w:left w:val="single" w:color="auto" w:sz="4" w:space="0"/>
              <w:bottom w:val="single" w:color="auto" w:sz="4" w:space="0"/>
              <w:right w:val="single" w:color="auto" w:sz="4" w:space="0"/>
            </w:tcBorders>
            <w:vAlign w:val="center"/>
          </w:tcPr>
          <w:p w14:paraId="5C58F6CA">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建设高校测试站</w:t>
            </w:r>
          </w:p>
        </w:tc>
        <w:tc>
          <w:tcPr>
            <w:tcW w:w="1100" w:type="dxa"/>
            <w:gridSpan w:val="3"/>
            <w:tcBorders>
              <w:top w:val="single" w:color="auto" w:sz="4" w:space="0"/>
              <w:left w:val="single" w:color="auto" w:sz="4" w:space="0"/>
              <w:bottom w:val="single" w:color="auto" w:sz="4" w:space="0"/>
              <w:right w:val="single" w:color="auto" w:sz="4" w:space="0"/>
            </w:tcBorders>
            <w:vAlign w:val="center"/>
          </w:tcPr>
          <w:p w14:paraId="08940AC9">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2</w:t>
            </w:r>
            <w:r>
              <w:rPr>
                <w:rFonts w:hint="default" w:ascii="Times New Roman" w:hAnsi="Times New Roman" w:eastAsia="宋体" w:cs="Times New Roman"/>
                <w:color w:val="auto"/>
                <w:kern w:val="0"/>
                <w:sz w:val="21"/>
                <w:szCs w:val="21"/>
                <w:lang w:val="en-US" w:eastAsia="zh-CN"/>
              </w:rPr>
              <w:t>所</w:t>
            </w:r>
          </w:p>
        </w:tc>
        <w:tc>
          <w:tcPr>
            <w:tcW w:w="1050" w:type="dxa"/>
            <w:gridSpan w:val="2"/>
            <w:tcBorders>
              <w:top w:val="single" w:color="auto" w:sz="4" w:space="0"/>
              <w:left w:val="single" w:color="auto" w:sz="4" w:space="0"/>
              <w:bottom w:val="single" w:color="auto" w:sz="4" w:space="0"/>
              <w:right w:val="single" w:color="auto" w:sz="4" w:space="0"/>
            </w:tcBorders>
            <w:vAlign w:val="center"/>
          </w:tcPr>
          <w:p w14:paraId="6FD25C34">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2</w:t>
            </w:r>
            <w:r>
              <w:rPr>
                <w:rFonts w:hint="default" w:ascii="Times New Roman" w:hAnsi="Times New Roman" w:eastAsia="宋体" w:cs="Times New Roman"/>
                <w:color w:val="auto"/>
                <w:kern w:val="0"/>
                <w:sz w:val="21"/>
                <w:szCs w:val="21"/>
                <w:lang w:val="en-US" w:eastAsia="zh-CN"/>
              </w:rPr>
              <w:t>所</w:t>
            </w:r>
          </w:p>
        </w:tc>
        <w:tc>
          <w:tcPr>
            <w:tcW w:w="734" w:type="dxa"/>
            <w:tcBorders>
              <w:top w:val="single" w:color="auto" w:sz="4" w:space="0"/>
              <w:left w:val="single" w:color="auto" w:sz="4" w:space="0"/>
              <w:bottom w:val="single" w:color="auto" w:sz="4" w:space="0"/>
              <w:right w:val="single" w:color="auto" w:sz="4" w:space="0"/>
            </w:tcBorders>
            <w:vAlign w:val="center"/>
          </w:tcPr>
          <w:p w14:paraId="6B9D6D9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4</w:t>
            </w:r>
          </w:p>
        </w:tc>
        <w:tc>
          <w:tcPr>
            <w:tcW w:w="783" w:type="dxa"/>
            <w:gridSpan w:val="2"/>
            <w:tcBorders>
              <w:top w:val="single" w:color="auto" w:sz="4" w:space="0"/>
              <w:left w:val="single" w:color="auto" w:sz="4" w:space="0"/>
              <w:bottom w:val="single" w:color="auto" w:sz="4" w:space="0"/>
              <w:right w:val="single" w:color="auto" w:sz="4" w:space="0"/>
            </w:tcBorders>
            <w:vAlign w:val="center"/>
          </w:tcPr>
          <w:p w14:paraId="1180F34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4</w:t>
            </w:r>
          </w:p>
        </w:tc>
        <w:tc>
          <w:tcPr>
            <w:tcW w:w="814" w:type="dxa"/>
            <w:tcBorders>
              <w:top w:val="single" w:color="auto" w:sz="4" w:space="0"/>
              <w:left w:val="single" w:color="auto" w:sz="4" w:space="0"/>
              <w:bottom w:val="single" w:color="auto" w:sz="4" w:space="0"/>
              <w:right w:val="single" w:color="auto" w:sz="4" w:space="0"/>
            </w:tcBorders>
            <w:vAlign w:val="center"/>
          </w:tcPr>
          <w:p w14:paraId="08E6163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043BC75D">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2438A4FC">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1712425F">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3EA5DB1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single" w:color="auto" w:sz="4" w:space="0"/>
              <w:left w:val="single" w:color="auto" w:sz="4" w:space="0"/>
              <w:bottom w:val="single" w:color="auto" w:sz="4" w:space="0"/>
              <w:right w:val="single" w:color="auto" w:sz="4" w:space="0"/>
            </w:tcBorders>
            <w:vAlign w:val="center"/>
          </w:tcPr>
          <w:p w14:paraId="5CA4EE7D">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bCs/>
                <w:color w:val="auto"/>
              </w:rPr>
              <w:t>全省幼儿园教师普通话水平监测</w:t>
            </w:r>
          </w:p>
        </w:tc>
        <w:tc>
          <w:tcPr>
            <w:tcW w:w="1100" w:type="dxa"/>
            <w:gridSpan w:val="3"/>
            <w:tcBorders>
              <w:top w:val="single" w:color="auto" w:sz="4" w:space="0"/>
              <w:left w:val="single" w:color="auto" w:sz="4" w:space="0"/>
              <w:bottom w:val="single" w:color="auto" w:sz="4" w:space="0"/>
              <w:right w:val="single" w:color="auto" w:sz="4" w:space="0"/>
            </w:tcBorders>
            <w:vAlign w:val="center"/>
          </w:tcPr>
          <w:p w14:paraId="2472D383">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0.4万人</w:t>
            </w:r>
          </w:p>
        </w:tc>
        <w:tc>
          <w:tcPr>
            <w:tcW w:w="1050" w:type="dxa"/>
            <w:gridSpan w:val="2"/>
            <w:tcBorders>
              <w:top w:val="single" w:color="auto" w:sz="4" w:space="0"/>
              <w:left w:val="single" w:color="auto" w:sz="4" w:space="0"/>
              <w:bottom w:val="single" w:color="auto" w:sz="4" w:space="0"/>
              <w:right w:val="single" w:color="auto" w:sz="4" w:space="0"/>
            </w:tcBorders>
            <w:vAlign w:val="center"/>
          </w:tcPr>
          <w:p w14:paraId="07DD3242">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0.4万人</w:t>
            </w:r>
          </w:p>
        </w:tc>
        <w:tc>
          <w:tcPr>
            <w:tcW w:w="734" w:type="dxa"/>
            <w:tcBorders>
              <w:top w:val="single" w:color="auto" w:sz="4" w:space="0"/>
              <w:left w:val="single" w:color="auto" w:sz="4" w:space="0"/>
              <w:bottom w:val="single" w:color="auto" w:sz="4" w:space="0"/>
              <w:right w:val="single" w:color="auto" w:sz="4" w:space="0"/>
            </w:tcBorders>
            <w:vAlign w:val="center"/>
          </w:tcPr>
          <w:p w14:paraId="27F6DFE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4</w:t>
            </w:r>
          </w:p>
        </w:tc>
        <w:tc>
          <w:tcPr>
            <w:tcW w:w="783" w:type="dxa"/>
            <w:gridSpan w:val="2"/>
            <w:tcBorders>
              <w:top w:val="single" w:color="auto" w:sz="4" w:space="0"/>
              <w:left w:val="single" w:color="auto" w:sz="4" w:space="0"/>
              <w:bottom w:val="single" w:color="auto" w:sz="4" w:space="0"/>
              <w:right w:val="single" w:color="auto" w:sz="4" w:space="0"/>
            </w:tcBorders>
            <w:vAlign w:val="center"/>
          </w:tcPr>
          <w:p w14:paraId="718891F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4</w:t>
            </w:r>
          </w:p>
        </w:tc>
        <w:tc>
          <w:tcPr>
            <w:tcW w:w="814" w:type="dxa"/>
            <w:tcBorders>
              <w:top w:val="single" w:color="auto" w:sz="4" w:space="0"/>
              <w:left w:val="single" w:color="auto" w:sz="4" w:space="0"/>
              <w:bottom w:val="single" w:color="auto" w:sz="4" w:space="0"/>
              <w:right w:val="single" w:color="auto" w:sz="4" w:space="0"/>
            </w:tcBorders>
            <w:vAlign w:val="center"/>
          </w:tcPr>
          <w:p w14:paraId="097ED3F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5E6C056E">
        <w:tblPrEx>
          <w:tblCellMar>
            <w:top w:w="0" w:type="dxa"/>
            <w:left w:w="108" w:type="dxa"/>
            <w:bottom w:w="0" w:type="dxa"/>
            <w:right w:w="108" w:type="dxa"/>
          </w:tblCellMar>
        </w:tblPrEx>
        <w:trPr>
          <w:trHeight w:val="409"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2AF9E95C">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139CC5EB">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230892B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single" w:color="auto" w:sz="4" w:space="0"/>
              <w:left w:val="single" w:color="auto" w:sz="4" w:space="0"/>
              <w:bottom w:val="single" w:color="auto" w:sz="4" w:space="0"/>
              <w:right w:val="single" w:color="auto" w:sz="4" w:space="0"/>
            </w:tcBorders>
            <w:vAlign w:val="center"/>
          </w:tcPr>
          <w:p w14:paraId="66C77F75">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语言文字人才培训</w:t>
            </w:r>
            <w:r>
              <w:rPr>
                <w:rFonts w:hint="default" w:ascii="Times New Roman" w:hAnsi="Times New Roman" w:cs="Times New Roman"/>
                <w:color w:val="auto"/>
                <w:kern w:val="0"/>
                <w:sz w:val="21"/>
                <w:szCs w:val="21"/>
                <w:lang w:val="en-US" w:eastAsia="zh-CN"/>
              </w:rPr>
              <w:t>人数</w:t>
            </w:r>
          </w:p>
        </w:tc>
        <w:tc>
          <w:tcPr>
            <w:tcW w:w="1100" w:type="dxa"/>
            <w:gridSpan w:val="3"/>
            <w:tcBorders>
              <w:top w:val="single" w:color="auto" w:sz="4" w:space="0"/>
              <w:left w:val="single" w:color="auto" w:sz="4" w:space="0"/>
              <w:bottom w:val="single" w:color="auto" w:sz="4" w:space="0"/>
              <w:right w:val="single" w:color="auto" w:sz="4" w:space="0"/>
            </w:tcBorders>
            <w:vAlign w:val="center"/>
          </w:tcPr>
          <w:p w14:paraId="39F0B936">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430人</w:t>
            </w:r>
          </w:p>
        </w:tc>
        <w:tc>
          <w:tcPr>
            <w:tcW w:w="1050" w:type="dxa"/>
            <w:gridSpan w:val="2"/>
            <w:tcBorders>
              <w:top w:val="single" w:color="auto" w:sz="4" w:space="0"/>
              <w:left w:val="single" w:color="auto" w:sz="4" w:space="0"/>
              <w:bottom w:val="single" w:color="auto" w:sz="4" w:space="0"/>
              <w:right w:val="single" w:color="auto" w:sz="4" w:space="0"/>
            </w:tcBorders>
            <w:vAlign w:val="center"/>
          </w:tcPr>
          <w:p w14:paraId="5A881E39">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430人</w:t>
            </w:r>
          </w:p>
        </w:tc>
        <w:tc>
          <w:tcPr>
            <w:tcW w:w="734" w:type="dxa"/>
            <w:tcBorders>
              <w:top w:val="single" w:color="auto" w:sz="4" w:space="0"/>
              <w:left w:val="single" w:color="auto" w:sz="4" w:space="0"/>
              <w:bottom w:val="single" w:color="auto" w:sz="4" w:space="0"/>
              <w:right w:val="single" w:color="auto" w:sz="4" w:space="0"/>
            </w:tcBorders>
            <w:vAlign w:val="center"/>
          </w:tcPr>
          <w:p w14:paraId="635142B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4</w:t>
            </w:r>
          </w:p>
        </w:tc>
        <w:tc>
          <w:tcPr>
            <w:tcW w:w="783" w:type="dxa"/>
            <w:gridSpan w:val="2"/>
            <w:tcBorders>
              <w:top w:val="single" w:color="auto" w:sz="4" w:space="0"/>
              <w:left w:val="single" w:color="auto" w:sz="4" w:space="0"/>
              <w:bottom w:val="single" w:color="auto" w:sz="4" w:space="0"/>
              <w:right w:val="single" w:color="auto" w:sz="4" w:space="0"/>
            </w:tcBorders>
            <w:vAlign w:val="center"/>
          </w:tcPr>
          <w:p w14:paraId="220F1BF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4</w:t>
            </w:r>
          </w:p>
        </w:tc>
        <w:tc>
          <w:tcPr>
            <w:tcW w:w="814" w:type="dxa"/>
            <w:tcBorders>
              <w:top w:val="single" w:color="auto" w:sz="4" w:space="0"/>
              <w:left w:val="single" w:color="auto" w:sz="4" w:space="0"/>
              <w:bottom w:val="single" w:color="auto" w:sz="4" w:space="0"/>
              <w:right w:val="single" w:color="auto" w:sz="4" w:space="0"/>
            </w:tcBorders>
            <w:vAlign w:val="center"/>
          </w:tcPr>
          <w:p w14:paraId="2B9416F0">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7CBEF47B">
        <w:tblPrEx>
          <w:tblCellMar>
            <w:top w:w="0" w:type="dxa"/>
            <w:left w:w="108" w:type="dxa"/>
            <w:bottom w:w="0" w:type="dxa"/>
            <w:right w:w="108" w:type="dxa"/>
          </w:tblCellMar>
        </w:tblPrEx>
        <w:trPr>
          <w:trHeight w:val="409"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6AE06ED7">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2A806F8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51956C77">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single" w:color="auto" w:sz="4" w:space="0"/>
              <w:left w:val="single" w:color="auto" w:sz="4" w:space="0"/>
              <w:bottom w:val="single" w:color="auto" w:sz="4" w:space="0"/>
              <w:right w:val="single" w:color="auto" w:sz="4" w:space="0"/>
            </w:tcBorders>
            <w:vAlign w:val="center"/>
          </w:tcPr>
          <w:p w14:paraId="45E9E77F">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高校语言文字达标校建设和评估</w:t>
            </w:r>
          </w:p>
        </w:tc>
        <w:tc>
          <w:tcPr>
            <w:tcW w:w="1100" w:type="dxa"/>
            <w:gridSpan w:val="3"/>
            <w:tcBorders>
              <w:top w:val="single" w:color="auto" w:sz="4" w:space="0"/>
              <w:left w:val="single" w:color="auto" w:sz="4" w:space="0"/>
              <w:bottom w:val="single" w:color="auto" w:sz="4" w:space="0"/>
              <w:right w:val="single" w:color="auto" w:sz="4" w:space="0"/>
            </w:tcBorders>
            <w:vAlign w:val="center"/>
          </w:tcPr>
          <w:p w14:paraId="426211D0">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16个</w:t>
            </w:r>
          </w:p>
        </w:tc>
        <w:tc>
          <w:tcPr>
            <w:tcW w:w="1050" w:type="dxa"/>
            <w:gridSpan w:val="2"/>
            <w:tcBorders>
              <w:top w:val="single" w:color="auto" w:sz="4" w:space="0"/>
              <w:left w:val="single" w:color="auto" w:sz="4" w:space="0"/>
              <w:bottom w:val="single" w:color="auto" w:sz="4" w:space="0"/>
              <w:right w:val="single" w:color="auto" w:sz="4" w:space="0"/>
            </w:tcBorders>
            <w:vAlign w:val="center"/>
          </w:tcPr>
          <w:p w14:paraId="5BB237A2">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16</w:t>
            </w:r>
            <w:r>
              <w:rPr>
                <w:rFonts w:hint="default" w:ascii="Times New Roman" w:hAnsi="Times New Roman" w:eastAsia="宋体" w:cs="Times New Roman"/>
                <w:color w:val="auto"/>
                <w:kern w:val="0"/>
                <w:sz w:val="21"/>
                <w:szCs w:val="21"/>
                <w:lang w:val="en-US" w:eastAsia="zh-CN"/>
              </w:rPr>
              <w:t>个</w:t>
            </w:r>
          </w:p>
        </w:tc>
        <w:tc>
          <w:tcPr>
            <w:tcW w:w="734" w:type="dxa"/>
            <w:tcBorders>
              <w:top w:val="single" w:color="auto" w:sz="4" w:space="0"/>
              <w:left w:val="single" w:color="auto" w:sz="4" w:space="0"/>
              <w:bottom w:val="single" w:color="auto" w:sz="4" w:space="0"/>
              <w:right w:val="single" w:color="auto" w:sz="4" w:space="0"/>
            </w:tcBorders>
            <w:vAlign w:val="center"/>
          </w:tcPr>
          <w:p w14:paraId="41403EE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4</w:t>
            </w:r>
          </w:p>
        </w:tc>
        <w:tc>
          <w:tcPr>
            <w:tcW w:w="783" w:type="dxa"/>
            <w:gridSpan w:val="2"/>
            <w:tcBorders>
              <w:top w:val="single" w:color="auto" w:sz="4" w:space="0"/>
              <w:left w:val="single" w:color="auto" w:sz="4" w:space="0"/>
              <w:bottom w:val="single" w:color="auto" w:sz="4" w:space="0"/>
              <w:right w:val="single" w:color="auto" w:sz="4" w:space="0"/>
            </w:tcBorders>
            <w:vAlign w:val="center"/>
          </w:tcPr>
          <w:p w14:paraId="591AB53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4</w:t>
            </w:r>
          </w:p>
        </w:tc>
        <w:tc>
          <w:tcPr>
            <w:tcW w:w="814" w:type="dxa"/>
            <w:tcBorders>
              <w:top w:val="single" w:color="auto" w:sz="4" w:space="0"/>
              <w:left w:val="single" w:color="auto" w:sz="4" w:space="0"/>
              <w:bottom w:val="single" w:color="auto" w:sz="4" w:space="0"/>
              <w:right w:val="single" w:color="auto" w:sz="4" w:space="0"/>
            </w:tcBorders>
            <w:vAlign w:val="center"/>
          </w:tcPr>
          <w:p w14:paraId="1D64EBDC">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r>
      <w:tr w14:paraId="14757476">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7688F98E">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64173A1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6B83578E">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single" w:color="auto" w:sz="4" w:space="0"/>
              <w:left w:val="nil"/>
              <w:bottom w:val="single" w:color="auto" w:sz="4" w:space="0"/>
              <w:right w:val="single" w:color="auto" w:sz="4" w:space="0"/>
            </w:tcBorders>
            <w:vAlign w:val="center"/>
          </w:tcPr>
          <w:p w14:paraId="2A42126F">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全省师范生</w:t>
            </w:r>
            <w:r>
              <w:rPr>
                <w:rFonts w:hint="default" w:ascii="Times New Roman" w:hAnsi="Times New Roman" w:eastAsia="宋体" w:cs="Times New Roman"/>
                <w:color w:val="auto"/>
                <w:kern w:val="0"/>
                <w:sz w:val="21"/>
                <w:szCs w:val="21"/>
                <w:lang w:eastAsia="zh-CN"/>
              </w:rPr>
              <w:t>汉字应用水平</w:t>
            </w:r>
            <w:r>
              <w:rPr>
                <w:rFonts w:hint="default" w:ascii="Times New Roman" w:hAnsi="Times New Roman" w:cs="Times New Roman"/>
                <w:color w:val="auto"/>
                <w:kern w:val="0"/>
                <w:sz w:val="21"/>
                <w:szCs w:val="21"/>
                <w:lang w:val="en-US" w:eastAsia="zh-CN"/>
              </w:rPr>
              <w:t>监</w:t>
            </w:r>
            <w:r>
              <w:rPr>
                <w:rFonts w:hint="default" w:ascii="Times New Roman" w:hAnsi="Times New Roman" w:eastAsia="宋体" w:cs="Times New Roman"/>
                <w:color w:val="auto"/>
                <w:kern w:val="0"/>
                <w:sz w:val="21"/>
                <w:szCs w:val="21"/>
                <w:lang w:eastAsia="zh-CN"/>
              </w:rPr>
              <w:t>测工作</w:t>
            </w:r>
          </w:p>
        </w:tc>
        <w:tc>
          <w:tcPr>
            <w:tcW w:w="1100" w:type="dxa"/>
            <w:gridSpan w:val="3"/>
            <w:tcBorders>
              <w:top w:val="single" w:color="auto" w:sz="4" w:space="0"/>
              <w:left w:val="nil"/>
              <w:bottom w:val="single" w:color="auto" w:sz="4" w:space="0"/>
              <w:right w:val="single" w:color="auto" w:sz="4" w:space="0"/>
            </w:tcBorders>
            <w:vAlign w:val="center"/>
          </w:tcPr>
          <w:p w14:paraId="3B91278B">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1.3万人</w:t>
            </w:r>
          </w:p>
        </w:tc>
        <w:tc>
          <w:tcPr>
            <w:tcW w:w="1050" w:type="dxa"/>
            <w:gridSpan w:val="2"/>
            <w:tcBorders>
              <w:top w:val="single" w:color="auto" w:sz="4" w:space="0"/>
              <w:left w:val="nil"/>
              <w:bottom w:val="single" w:color="auto" w:sz="4" w:space="0"/>
              <w:right w:val="single" w:color="auto" w:sz="4" w:space="0"/>
            </w:tcBorders>
            <w:vAlign w:val="center"/>
          </w:tcPr>
          <w:p w14:paraId="063A0DAE">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1.3万</w:t>
            </w:r>
            <w:r>
              <w:rPr>
                <w:rFonts w:hint="default" w:ascii="Times New Roman" w:hAnsi="Times New Roman" w:eastAsia="宋体" w:cs="Times New Roman"/>
                <w:color w:val="auto"/>
                <w:kern w:val="0"/>
                <w:sz w:val="21"/>
                <w:szCs w:val="21"/>
                <w:lang w:val="en-US" w:eastAsia="zh-CN"/>
              </w:rPr>
              <w:t>人</w:t>
            </w:r>
          </w:p>
        </w:tc>
        <w:tc>
          <w:tcPr>
            <w:tcW w:w="734" w:type="dxa"/>
            <w:tcBorders>
              <w:top w:val="single" w:color="auto" w:sz="4" w:space="0"/>
              <w:left w:val="nil"/>
              <w:bottom w:val="single" w:color="auto" w:sz="4" w:space="0"/>
              <w:right w:val="single" w:color="auto" w:sz="4" w:space="0"/>
            </w:tcBorders>
            <w:vAlign w:val="center"/>
          </w:tcPr>
          <w:p w14:paraId="2268ABD0">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4</w:t>
            </w:r>
          </w:p>
        </w:tc>
        <w:tc>
          <w:tcPr>
            <w:tcW w:w="783" w:type="dxa"/>
            <w:gridSpan w:val="2"/>
            <w:tcBorders>
              <w:top w:val="single" w:color="auto" w:sz="4" w:space="0"/>
              <w:left w:val="nil"/>
              <w:bottom w:val="single" w:color="auto" w:sz="4" w:space="0"/>
              <w:right w:val="single" w:color="auto" w:sz="4" w:space="0"/>
            </w:tcBorders>
            <w:vAlign w:val="center"/>
          </w:tcPr>
          <w:p w14:paraId="4D59A61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4</w:t>
            </w:r>
          </w:p>
        </w:tc>
        <w:tc>
          <w:tcPr>
            <w:tcW w:w="814" w:type="dxa"/>
            <w:tcBorders>
              <w:top w:val="single" w:color="auto" w:sz="4" w:space="0"/>
              <w:left w:val="nil"/>
              <w:bottom w:val="single" w:color="auto" w:sz="4" w:space="0"/>
              <w:right w:val="single" w:color="auto" w:sz="4" w:space="0"/>
            </w:tcBorders>
            <w:vAlign w:val="center"/>
          </w:tcPr>
          <w:p w14:paraId="5F9B9F2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r>
      <w:tr w14:paraId="12D29872">
        <w:tblPrEx>
          <w:tblCellMar>
            <w:top w:w="0" w:type="dxa"/>
            <w:left w:w="108" w:type="dxa"/>
            <w:bottom w:w="0" w:type="dxa"/>
            <w:right w:w="108" w:type="dxa"/>
          </w:tblCellMar>
        </w:tblPrEx>
        <w:trPr>
          <w:trHeight w:val="435"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185BF7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12E628EE">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71050B37">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nil"/>
              <w:left w:val="nil"/>
              <w:bottom w:val="single" w:color="auto" w:sz="4" w:space="0"/>
              <w:right w:val="single" w:color="auto" w:sz="4" w:space="0"/>
            </w:tcBorders>
            <w:vAlign w:val="center"/>
          </w:tcPr>
          <w:p w14:paraId="6D42C1EB">
            <w:pPr>
              <w:widowControl/>
              <w:jc w:val="lef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SA"/>
              </w:rPr>
              <w:t>全省普通话水平测试量</w:t>
            </w:r>
          </w:p>
        </w:tc>
        <w:tc>
          <w:tcPr>
            <w:tcW w:w="1100" w:type="dxa"/>
            <w:gridSpan w:val="3"/>
            <w:tcBorders>
              <w:top w:val="nil"/>
              <w:left w:val="nil"/>
              <w:bottom w:val="single" w:color="auto" w:sz="4" w:space="0"/>
              <w:right w:val="single" w:color="auto" w:sz="4" w:space="0"/>
            </w:tcBorders>
            <w:vAlign w:val="center"/>
          </w:tcPr>
          <w:p w14:paraId="225DFD18">
            <w:pPr>
              <w:widowControl/>
              <w:jc w:val="center"/>
              <w:rPr>
                <w:rFonts w:hint="default" w:ascii="Times New Roman" w:hAnsi="Times New Roman" w:eastAsia="宋体" w:cs="Times New Roman"/>
                <w:color w:val="auto"/>
                <w:kern w:val="0"/>
                <w:sz w:val="21"/>
                <w:szCs w:val="21"/>
                <w:lang w:val="en-US" w:eastAsia="zh-CN" w:bidi="ar-SA"/>
              </w:rPr>
            </w:pPr>
          </w:p>
        </w:tc>
        <w:tc>
          <w:tcPr>
            <w:tcW w:w="1050" w:type="dxa"/>
            <w:gridSpan w:val="2"/>
            <w:tcBorders>
              <w:top w:val="nil"/>
              <w:left w:val="nil"/>
              <w:bottom w:val="single" w:color="auto" w:sz="4" w:space="0"/>
              <w:right w:val="single" w:color="auto" w:sz="4" w:space="0"/>
            </w:tcBorders>
            <w:vAlign w:val="center"/>
          </w:tcPr>
          <w:p w14:paraId="5CD67E6C">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18"/>
                <w:szCs w:val="18"/>
                <w:highlight w:val="none"/>
                <w:lang w:val="en-US" w:eastAsia="zh-CN" w:bidi="ar-SA"/>
              </w:rPr>
              <w:t>71</w:t>
            </w:r>
            <w:r>
              <w:rPr>
                <w:rFonts w:hint="default" w:ascii="Times New Roman" w:hAnsi="Times New Roman" w:eastAsia="宋体" w:cs="Times New Roman"/>
                <w:color w:val="auto"/>
                <w:kern w:val="0"/>
                <w:sz w:val="18"/>
                <w:szCs w:val="18"/>
                <w:highlight w:val="none"/>
                <w:lang w:val="en-US" w:eastAsia="zh-CN" w:bidi="ar-SA"/>
              </w:rPr>
              <w:t>万人次</w:t>
            </w:r>
          </w:p>
        </w:tc>
        <w:tc>
          <w:tcPr>
            <w:tcW w:w="734" w:type="dxa"/>
            <w:tcBorders>
              <w:top w:val="nil"/>
              <w:left w:val="nil"/>
              <w:bottom w:val="single" w:color="auto" w:sz="4" w:space="0"/>
              <w:right w:val="single" w:color="auto" w:sz="4" w:space="0"/>
            </w:tcBorders>
            <w:vAlign w:val="center"/>
          </w:tcPr>
          <w:p w14:paraId="0B05980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lang w:val="en-US" w:eastAsia="zh-CN"/>
              </w:rPr>
              <w:t>5</w:t>
            </w:r>
          </w:p>
        </w:tc>
        <w:tc>
          <w:tcPr>
            <w:tcW w:w="783" w:type="dxa"/>
            <w:gridSpan w:val="2"/>
            <w:tcBorders>
              <w:top w:val="nil"/>
              <w:left w:val="nil"/>
              <w:bottom w:val="single" w:color="auto" w:sz="4" w:space="0"/>
              <w:right w:val="single" w:color="auto" w:sz="4" w:space="0"/>
            </w:tcBorders>
            <w:vAlign w:val="center"/>
          </w:tcPr>
          <w:p w14:paraId="252AFEF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5</w:t>
            </w:r>
          </w:p>
        </w:tc>
        <w:tc>
          <w:tcPr>
            <w:tcW w:w="814" w:type="dxa"/>
            <w:tcBorders>
              <w:top w:val="nil"/>
              <w:left w:val="nil"/>
              <w:bottom w:val="single" w:color="auto" w:sz="4" w:space="0"/>
              <w:right w:val="single" w:color="auto" w:sz="4" w:space="0"/>
            </w:tcBorders>
            <w:vAlign w:val="center"/>
          </w:tcPr>
          <w:p w14:paraId="7417763B">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r>
      <w:tr w14:paraId="7EAD4C80">
        <w:tblPrEx>
          <w:tblCellMar>
            <w:top w:w="0" w:type="dxa"/>
            <w:left w:w="108" w:type="dxa"/>
            <w:bottom w:w="0" w:type="dxa"/>
            <w:right w:w="108" w:type="dxa"/>
          </w:tblCellMar>
        </w:tblPrEx>
        <w:trPr>
          <w:trHeight w:val="350"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AA11240">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6192199C">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restart"/>
            <w:tcBorders>
              <w:top w:val="single" w:color="auto" w:sz="4" w:space="0"/>
              <w:left w:val="single" w:color="auto" w:sz="4" w:space="0"/>
              <w:bottom w:val="single" w:color="auto" w:sz="4" w:space="0"/>
              <w:right w:val="single" w:color="auto" w:sz="4" w:space="0"/>
            </w:tcBorders>
            <w:vAlign w:val="center"/>
          </w:tcPr>
          <w:p w14:paraId="5213BD0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质量</w:t>
            </w:r>
          </w:p>
          <w:p w14:paraId="34AEBF4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指标</w:t>
            </w:r>
          </w:p>
        </w:tc>
        <w:tc>
          <w:tcPr>
            <w:tcW w:w="2240" w:type="dxa"/>
            <w:gridSpan w:val="3"/>
            <w:tcBorders>
              <w:top w:val="nil"/>
              <w:left w:val="nil"/>
              <w:bottom w:val="single" w:color="auto" w:sz="4" w:space="0"/>
              <w:right w:val="single" w:color="auto" w:sz="4" w:space="0"/>
            </w:tcBorders>
            <w:vAlign w:val="center"/>
          </w:tcPr>
          <w:p w14:paraId="224F30BA">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活动赛事完成率</w:t>
            </w:r>
          </w:p>
        </w:tc>
        <w:tc>
          <w:tcPr>
            <w:tcW w:w="1100" w:type="dxa"/>
            <w:gridSpan w:val="3"/>
            <w:tcBorders>
              <w:top w:val="nil"/>
              <w:left w:val="nil"/>
              <w:bottom w:val="single" w:color="auto" w:sz="4" w:space="0"/>
              <w:right w:val="single" w:color="auto" w:sz="4" w:space="0"/>
            </w:tcBorders>
            <w:vAlign w:val="center"/>
          </w:tcPr>
          <w:p w14:paraId="421BD555">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w:t>
            </w:r>
          </w:p>
        </w:tc>
        <w:tc>
          <w:tcPr>
            <w:tcW w:w="1050" w:type="dxa"/>
            <w:gridSpan w:val="2"/>
            <w:tcBorders>
              <w:top w:val="nil"/>
              <w:left w:val="nil"/>
              <w:bottom w:val="single" w:color="auto" w:sz="4" w:space="0"/>
              <w:right w:val="single" w:color="auto" w:sz="4" w:space="0"/>
            </w:tcBorders>
            <w:vAlign w:val="center"/>
          </w:tcPr>
          <w:p w14:paraId="5F3474AD">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w:t>
            </w:r>
          </w:p>
        </w:tc>
        <w:tc>
          <w:tcPr>
            <w:tcW w:w="734" w:type="dxa"/>
            <w:tcBorders>
              <w:top w:val="nil"/>
              <w:left w:val="nil"/>
              <w:bottom w:val="single" w:color="auto" w:sz="4" w:space="0"/>
              <w:right w:val="single" w:color="auto" w:sz="4" w:space="0"/>
            </w:tcBorders>
            <w:vAlign w:val="center"/>
          </w:tcPr>
          <w:p w14:paraId="73E7391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5</w:t>
            </w:r>
          </w:p>
        </w:tc>
        <w:tc>
          <w:tcPr>
            <w:tcW w:w="783" w:type="dxa"/>
            <w:gridSpan w:val="2"/>
            <w:tcBorders>
              <w:top w:val="nil"/>
              <w:left w:val="nil"/>
              <w:bottom w:val="single" w:color="auto" w:sz="4" w:space="0"/>
              <w:right w:val="single" w:color="auto" w:sz="4" w:space="0"/>
            </w:tcBorders>
            <w:vAlign w:val="center"/>
          </w:tcPr>
          <w:p w14:paraId="29095503">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5</w:t>
            </w:r>
          </w:p>
        </w:tc>
        <w:tc>
          <w:tcPr>
            <w:tcW w:w="814" w:type="dxa"/>
            <w:tcBorders>
              <w:top w:val="nil"/>
              <w:left w:val="nil"/>
              <w:bottom w:val="single" w:color="auto" w:sz="4" w:space="0"/>
              <w:right w:val="single" w:color="auto" w:sz="4" w:space="0"/>
            </w:tcBorders>
            <w:vAlign w:val="center"/>
          </w:tcPr>
          <w:p w14:paraId="0EAD579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33201064">
        <w:tblPrEx>
          <w:tblCellMar>
            <w:top w:w="0" w:type="dxa"/>
            <w:left w:w="108" w:type="dxa"/>
            <w:bottom w:w="0" w:type="dxa"/>
            <w:right w:w="108" w:type="dxa"/>
          </w:tblCellMar>
        </w:tblPrEx>
        <w:trPr>
          <w:trHeight w:val="272"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65B54B36">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30565ECE">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5B662B9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nil"/>
              <w:left w:val="nil"/>
              <w:bottom w:val="single" w:color="auto" w:sz="4" w:space="0"/>
              <w:right w:val="single" w:color="auto" w:sz="4" w:space="0"/>
            </w:tcBorders>
            <w:vAlign w:val="center"/>
          </w:tcPr>
          <w:p w14:paraId="4D772CC8">
            <w:pPr>
              <w:widowControl/>
              <w:jc w:val="left"/>
              <w:rPr>
                <w:rFonts w:hint="default" w:ascii="Times New Roman" w:hAnsi="Times New Roman" w:eastAsia="宋体" w:cs="Times New Roman"/>
                <w:color w:val="auto"/>
                <w:kern w:val="0"/>
                <w:sz w:val="21"/>
                <w:szCs w:val="21"/>
                <w:highlight w:val="cyan"/>
                <w:lang w:val="en-US" w:eastAsia="zh-CN" w:bidi="ar-SA"/>
              </w:rPr>
            </w:pPr>
            <w:r>
              <w:rPr>
                <w:rFonts w:hint="default" w:ascii="Times New Roman" w:hAnsi="Times New Roman" w:eastAsia="宋体" w:cs="Times New Roman"/>
                <w:color w:val="auto"/>
                <w:kern w:val="0"/>
                <w:sz w:val="21"/>
                <w:szCs w:val="21"/>
                <w:lang w:eastAsia="zh-CN"/>
              </w:rPr>
              <w:t>培训总体参训率</w:t>
            </w:r>
          </w:p>
        </w:tc>
        <w:tc>
          <w:tcPr>
            <w:tcW w:w="1100" w:type="dxa"/>
            <w:gridSpan w:val="3"/>
            <w:tcBorders>
              <w:top w:val="nil"/>
              <w:left w:val="nil"/>
              <w:bottom w:val="single" w:color="auto" w:sz="4" w:space="0"/>
              <w:right w:val="single" w:color="auto" w:sz="4" w:space="0"/>
            </w:tcBorders>
            <w:vAlign w:val="center"/>
          </w:tcPr>
          <w:p w14:paraId="56FDB17D">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highlight w:val="none"/>
                <w:lang w:val="en-US" w:eastAsia="zh-CN"/>
              </w:rPr>
              <w:t>100%</w:t>
            </w:r>
          </w:p>
        </w:tc>
        <w:tc>
          <w:tcPr>
            <w:tcW w:w="1050" w:type="dxa"/>
            <w:gridSpan w:val="2"/>
            <w:tcBorders>
              <w:top w:val="nil"/>
              <w:left w:val="nil"/>
              <w:bottom w:val="single" w:color="auto" w:sz="4" w:space="0"/>
              <w:right w:val="single" w:color="auto" w:sz="4" w:space="0"/>
            </w:tcBorders>
            <w:vAlign w:val="center"/>
          </w:tcPr>
          <w:p w14:paraId="6630DCCA">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highlight w:val="none"/>
                <w:lang w:val="en-US" w:eastAsia="zh-CN"/>
              </w:rPr>
              <w:t>100%</w:t>
            </w:r>
          </w:p>
        </w:tc>
        <w:tc>
          <w:tcPr>
            <w:tcW w:w="734" w:type="dxa"/>
            <w:tcBorders>
              <w:top w:val="nil"/>
              <w:left w:val="nil"/>
              <w:bottom w:val="single" w:color="auto" w:sz="4" w:space="0"/>
              <w:right w:val="single" w:color="auto" w:sz="4" w:space="0"/>
            </w:tcBorders>
            <w:vAlign w:val="center"/>
          </w:tcPr>
          <w:p w14:paraId="5E55A39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5</w:t>
            </w:r>
          </w:p>
        </w:tc>
        <w:tc>
          <w:tcPr>
            <w:tcW w:w="783" w:type="dxa"/>
            <w:gridSpan w:val="2"/>
            <w:tcBorders>
              <w:top w:val="nil"/>
              <w:left w:val="nil"/>
              <w:bottom w:val="single" w:color="auto" w:sz="4" w:space="0"/>
              <w:right w:val="single" w:color="auto" w:sz="4" w:space="0"/>
            </w:tcBorders>
            <w:vAlign w:val="center"/>
          </w:tcPr>
          <w:p w14:paraId="57CD2B4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5</w:t>
            </w:r>
          </w:p>
        </w:tc>
        <w:tc>
          <w:tcPr>
            <w:tcW w:w="814" w:type="dxa"/>
            <w:tcBorders>
              <w:top w:val="nil"/>
              <w:left w:val="nil"/>
              <w:bottom w:val="single" w:color="auto" w:sz="4" w:space="0"/>
              <w:right w:val="single" w:color="auto" w:sz="4" w:space="0"/>
            </w:tcBorders>
            <w:vAlign w:val="center"/>
          </w:tcPr>
          <w:p w14:paraId="2B60EC87">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50DDA69A">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5F2C4DAD">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228C7B17">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tcBorders>
              <w:top w:val="single" w:color="auto" w:sz="4" w:space="0"/>
              <w:left w:val="single" w:color="auto" w:sz="4" w:space="0"/>
              <w:bottom w:val="single" w:color="auto" w:sz="4" w:space="0"/>
              <w:right w:val="single" w:color="auto" w:sz="4" w:space="0"/>
            </w:tcBorders>
            <w:vAlign w:val="center"/>
          </w:tcPr>
          <w:p w14:paraId="6B7672E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时效</w:t>
            </w:r>
          </w:p>
          <w:p w14:paraId="0ADFE5C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指标</w:t>
            </w:r>
          </w:p>
        </w:tc>
        <w:tc>
          <w:tcPr>
            <w:tcW w:w="2240" w:type="dxa"/>
            <w:gridSpan w:val="3"/>
            <w:tcBorders>
              <w:top w:val="nil"/>
              <w:left w:val="nil"/>
              <w:bottom w:val="single" w:color="auto" w:sz="4" w:space="0"/>
              <w:right w:val="single" w:color="auto" w:sz="4" w:space="0"/>
            </w:tcBorders>
            <w:vAlign w:val="center"/>
          </w:tcPr>
          <w:p w14:paraId="3040D3D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eastAsia="宋体" w:cs="Times New Roman"/>
                <w:color w:val="auto"/>
                <w:kern w:val="0"/>
                <w:sz w:val="21"/>
                <w:szCs w:val="21"/>
                <w:lang w:eastAsia="zh-CN"/>
              </w:rPr>
              <w:t>项目完成时间</w:t>
            </w:r>
          </w:p>
        </w:tc>
        <w:tc>
          <w:tcPr>
            <w:tcW w:w="1100" w:type="dxa"/>
            <w:gridSpan w:val="3"/>
            <w:tcBorders>
              <w:top w:val="nil"/>
              <w:left w:val="nil"/>
              <w:bottom w:val="single" w:color="auto" w:sz="4" w:space="0"/>
              <w:right w:val="single" w:color="auto" w:sz="4" w:space="0"/>
            </w:tcBorders>
            <w:vAlign w:val="center"/>
          </w:tcPr>
          <w:p w14:paraId="4D050B6A">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按时</w:t>
            </w:r>
          </w:p>
        </w:tc>
        <w:tc>
          <w:tcPr>
            <w:tcW w:w="1050" w:type="dxa"/>
            <w:gridSpan w:val="2"/>
            <w:tcBorders>
              <w:top w:val="nil"/>
              <w:left w:val="nil"/>
              <w:bottom w:val="single" w:color="auto" w:sz="4" w:space="0"/>
              <w:right w:val="single" w:color="auto" w:sz="4" w:space="0"/>
            </w:tcBorders>
            <w:vAlign w:val="center"/>
          </w:tcPr>
          <w:p w14:paraId="796CEC41">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按时</w:t>
            </w:r>
          </w:p>
        </w:tc>
        <w:tc>
          <w:tcPr>
            <w:tcW w:w="734" w:type="dxa"/>
            <w:tcBorders>
              <w:top w:val="nil"/>
              <w:left w:val="nil"/>
              <w:bottom w:val="single" w:color="auto" w:sz="4" w:space="0"/>
              <w:right w:val="single" w:color="auto" w:sz="4" w:space="0"/>
            </w:tcBorders>
            <w:vAlign w:val="center"/>
          </w:tcPr>
          <w:p w14:paraId="20ECEB40">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5</w:t>
            </w:r>
          </w:p>
        </w:tc>
        <w:tc>
          <w:tcPr>
            <w:tcW w:w="783" w:type="dxa"/>
            <w:gridSpan w:val="2"/>
            <w:tcBorders>
              <w:top w:val="nil"/>
              <w:left w:val="nil"/>
              <w:bottom w:val="single" w:color="auto" w:sz="4" w:space="0"/>
              <w:right w:val="single" w:color="auto" w:sz="4" w:space="0"/>
            </w:tcBorders>
            <w:vAlign w:val="center"/>
          </w:tcPr>
          <w:p w14:paraId="1DD1358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5</w:t>
            </w:r>
          </w:p>
        </w:tc>
        <w:tc>
          <w:tcPr>
            <w:tcW w:w="814" w:type="dxa"/>
            <w:tcBorders>
              <w:top w:val="nil"/>
              <w:left w:val="nil"/>
              <w:bottom w:val="single" w:color="auto" w:sz="4" w:space="0"/>
              <w:right w:val="single" w:color="auto" w:sz="4" w:space="0"/>
            </w:tcBorders>
            <w:vAlign w:val="center"/>
          </w:tcPr>
          <w:p w14:paraId="73D6F0C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51A20397">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5AEFC19E">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5C63113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restart"/>
            <w:tcBorders>
              <w:top w:val="single" w:color="auto" w:sz="4" w:space="0"/>
              <w:left w:val="single" w:color="auto" w:sz="4" w:space="0"/>
              <w:bottom w:val="single" w:color="auto" w:sz="4" w:space="0"/>
              <w:right w:val="single" w:color="auto" w:sz="4" w:space="0"/>
            </w:tcBorders>
            <w:vAlign w:val="center"/>
          </w:tcPr>
          <w:p w14:paraId="73E950F0">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成本</w:t>
            </w:r>
          </w:p>
          <w:p w14:paraId="4D1AC1E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指标</w:t>
            </w:r>
          </w:p>
        </w:tc>
        <w:tc>
          <w:tcPr>
            <w:tcW w:w="2240" w:type="dxa"/>
            <w:gridSpan w:val="3"/>
            <w:tcBorders>
              <w:top w:val="nil"/>
              <w:left w:val="nil"/>
              <w:bottom w:val="single" w:color="auto" w:sz="4" w:space="0"/>
              <w:right w:val="single" w:color="auto" w:sz="4" w:space="0"/>
            </w:tcBorders>
            <w:vAlign w:val="center"/>
          </w:tcPr>
          <w:p w14:paraId="6AD870E0">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bCs/>
                <w:color w:val="auto"/>
              </w:rPr>
              <w:t>省语言文字应用研究</w:t>
            </w:r>
            <w:r>
              <w:rPr>
                <w:rFonts w:hint="default" w:ascii="Times New Roman" w:hAnsi="Times New Roman" w:cs="Times New Roman"/>
                <w:bCs/>
                <w:color w:val="auto"/>
                <w:lang w:val="en-US" w:eastAsia="zh-CN"/>
              </w:rPr>
              <w:t>立项课题结题拨付剩余经费</w:t>
            </w:r>
          </w:p>
        </w:tc>
        <w:tc>
          <w:tcPr>
            <w:tcW w:w="1100" w:type="dxa"/>
            <w:gridSpan w:val="3"/>
            <w:tcBorders>
              <w:top w:val="nil"/>
              <w:left w:val="nil"/>
              <w:bottom w:val="single" w:color="auto" w:sz="4" w:space="0"/>
              <w:right w:val="single" w:color="auto" w:sz="4" w:space="0"/>
            </w:tcBorders>
            <w:vAlign w:val="center"/>
          </w:tcPr>
          <w:p w14:paraId="0D72228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　</w:t>
            </w:r>
          </w:p>
        </w:tc>
        <w:tc>
          <w:tcPr>
            <w:tcW w:w="1050" w:type="dxa"/>
            <w:gridSpan w:val="2"/>
            <w:tcBorders>
              <w:top w:val="nil"/>
              <w:left w:val="nil"/>
              <w:bottom w:val="single" w:color="auto" w:sz="4" w:space="0"/>
              <w:right w:val="single" w:color="auto" w:sz="4" w:space="0"/>
            </w:tcBorders>
            <w:vAlign w:val="center"/>
          </w:tcPr>
          <w:p w14:paraId="2739A9D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28万元</w:t>
            </w:r>
          </w:p>
        </w:tc>
        <w:tc>
          <w:tcPr>
            <w:tcW w:w="734" w:type="dxa"/>
            <w:tcBorders>
              <w:top w:val="nil"/>
              <w:left w:val="nil"/>
              <w:bottom w:val="single" w:color="auto" w:sz="4" w:space="0"/>
              <w:right w:val="single" w:color="auto" w:sz="4" w:space="0"/>
            </w:tcBorders>
            <w:vAlign w:val="center"/>
          </w:tcPr>
          <w:p w14:paraId="1FFF1C6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5</w:t>
            </w:r>
          </w:p>
        </w:tc>
        <w:tc>
          <w:tcPr>
            <w:tcW w:w="783" w:type="dxa"/>
            <w:gridSpan w:val="2"/>
            <w:tcBorders>
              <w:top w:val="nil"/>
              <w:left w:val="nil"/>
              <w:bottom w:val="single" w:color="auto" w:sz="4" w:space="0"/>
              <w:right w:val="single" w:color="auto" w:sz="4" w:space="0"/>
            </w:tcBorders>
            <w:vAlign w:val="center"/>
          </w:tcPr>
          <w:p w14:paraId="3E9518C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5</w:t>
            </w:r>
          </w:p>
        </w:tc>
        <w:tc>
          <w:tcPr>
            <w:tcW w:w="814" w:type="dxa"/>
            <w:tcBorders>
              <w:top w:val="nil"/>
              <w:left w:val="nil"/>
              <w:bottom w:val="single" w:color="auto" w:sz="4" w:space="0"/>
              <w:right w:val="single" w:color="auto" w:sz="4" w:space="0"/>
            </w:tcBorders>
            <w:vAlign w:val="center"/>
          </w:tcPr>
          <w:p w14:paraId="79AFF64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6D9F5E5B">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5FCCD6A7">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7EF2D3CD">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56649247">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2240" w:type="dxa"/>
            <w:gridSpan w:val="3"/>
            <w:tcBorders>
              <w:top w:val="nil"/>
              <w:left w:val="nil"/>
              <w:bottom w:val="single" w:color="auto" w:sz="4" w:space="0"/>
              <w:right w:val="single" w:color="auto" w:sz="4" w:space="0"/>
            </w:tcBorders>
            <w:vAlign w:val="center"/>
          </w:tcPr>
          <w:p w14:paraId="5FF7EFB5">
            <w:pPr>
              <w:widowControl/>
              <w:jc w:val="left"/>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 w:val="21"/>
                <w:szCs w:val="21"/>
                <w:lang w:val="en-US" w:eastAsia="zh-CN"/>
              </w:rPr>
              <w:t>普通话测试考点工作经费</w:t>
            </w:r>
          </w:p>
        </w:tc>
        <w:tc>
          <w:tcPr>
            <w:tcW w:w="1100" w:type="dxa"/>
            <w:gridSpan w:val="3"/>
            <w:tcBorders>
              <w:top w:val="nil"/>
              <w:left w:val="nil"/>
              <w:bottom w:val="single" w:color="auto" w:sz="4" w:space="0"/>
              <w:right w:val="single" w:color="auto" w:sz="4" w:space="0"/>
            </w:tcBorders>
            <w:vAlign w:val="center"/>
          </w:tcPr>
          <w:p w14:paraId="5E0A4C69">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050" w:type="dxa"/>
            <w:gridSpan w:val="2"/>
            <w:tcBorders>
              <w:top w:val="nil"/>
              <w:left w:val="nil"/>
              <w:bottom w:val="single" w:color="auto" w:sz="4" w:space="0"/>
              <w:right w:val="single" w:color="auto" w:sz="4" w:space="0"/>
            </w:tcBorders>
            <w:vAlign w:val="center"/>
          </w:tcPr>
          <w:p w14:paraId="326C46E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20.5万元</w:t>
            </w:r>
          </w:p>
        </w:tc>
        <w:tc>
          <w:tcPr>
            <w:tcW w:w="734" w:type="dxa"/>
            <w:tcBorders>
              <w:top w:val="nil"/>
              <w:left w:val="nil"/>
              <w:bottom w:val="single" w:color="auto" w:sz="4" w:space="0"/>
              <w:right w:val="single" w:color="auto" w:sz="4" w:space="0"/>
            </w:tcBorders>
            <w:vAlign w:val="center"/>
          </w:tcPr>
          <w:p w14:paraId="4785F0A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5</w:t>
            </w:r>
          </w:p>
        </w:tc>
        <w:tc>
          <w:tcPr>
            <w:tcW w:w="783" w:type="dxa"/>
            <w:gridSpan w:val="2"/>
            <w:tcBorders>
              <w:top w:val="nil"/>
              <w:left w:val="nil"/>
              <w:bottom w:val="single" w:color="auto" w:sz="4" w:space="0"/>
              <w:right w:val="single" w:color="auto" w:sz="4" w:space="0"/>
            </w:tcBorders>
            <w:vAlign w:val="center"/>
          </w:tcPr>
          <w:p w14:paraId="1A0BA4E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5</w:t>
            </w:r>
          </w:p>
        </w:tc>
        <w:tc>
          <w:tcPr>
            <w:tcW w:w="814" w:type="dxa"/>
            <w:tcBorders>
              <w:top w:val="nil"/>
              <w:left w:val="nil"/>
              <w:bottom w:val="single" w:color="auto" w:sz="4" w:space="0"/>
              <w:right w:val="single" w:color="auto" w:sz="4" w:space="0"/>
            </w:tcBorders>
            <w:vAlign w:val="center"/>
          </w:tcPr>
          <w:p w14:paraId="74628D99">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75331252">
        <w:tblPrEx>
          <w:tblCellMar>
            <w:top w:w="0" w:type="dxa"/>
            <w:left w:w="108" w:type="dxa"/>
            <w:bottom w:w="0" w:type="dxa"/>
            <w:right w:w="108" w:type="dxa"/>
          </w:tblCellMar>
        </w:tblPrEx>
        <w:trPr>
          <w:trHeight w:val="390"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2300183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restart"/>
            <w:tcBorders>
              <w:top w:val="single" w:color="auto" w:sz="4" w:space="0"/>
              <w:left w:val="single" w:color="auto" w:sz="4" w:space="0"/>
              <w:bottom w:val="single" w:color="auto" w:sz="4" w:space="0"/>
              <w:right w:val="single" w:color="auto" w:sz="4" w:space="0"/>
            </w:tcBorders>
            <w:vAlign w:val="center"/>
          </w:tcPr>
          <w:p w14:paraId="173321F6">
            <w:pPr>
              <w:keepNext w:val="0"/>
              <w:keepLines w:val="0"/>
              <w:pageBreakBefore w:val="0"/>
              <w:widowControl w:val="0"/>
              <w:kinsoku/>
              <w:wordWrap/>
              <w:overflowPunct/>
              <w:topLinePunct w:val="0"/>
              <w:autoSpaceDE/>
              <w:autoSpaceDN/>
              <w:bidi w:val="0"/>
              <w:spacing w:line="240" w:lineRule="auto"/>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效益指标</w:t>
            </w:r>
          </w:p>
          <w:p w14:paraId="7838B25E">
            <w:pPr>
              <w:keepNext w:val="0"/>
              <w:keepLines w:val="0"/>
              <w:pageBreakBefore w:val="0"/>
              <w:widowControl w:val="0"/>
              <w:kinsoku/>
              <w:wordWrap/>
              <w:overflowPunct/>
              <w:topLinePunct w:val="0"/>
              <w:autoSpaceDE/>
              <w:autoSpaceDN/>
              <w:bidi w:val="0"/>
              <w:spacing w:line="240" w:lineRule="auto"/>
              <w:jc w:val="left"/>
              <w:rPr>
                <w:rFonts w:hint="default" w:ascii="Times New Roman" w:hAnsi="Times New Roman" w:cs="Times New Roman"/>
                <w:color w:val="auto"/>
                <w:szCs w:val="21"/>
                <w:highlight w:val="none"/>
              </w:rPr>
            </w:pPr>
          </w:p>
          <w:p w14:paraId="00689FCE">
            <w:pPr>
              <w:keepNext w:val="0"/>
              <w:keepLines w:val="0"/>
              <w:pageBreakBefore w:val="0"/>
              <w:widowControl w:val="0"/>
              <w:kinsoku/>
              <w:wordWrap/>
              <w:overflowPunct/>
              <w:topLinePunct w:val="0"/>
              <w:autoSpaceDE/>
              <w:autoSpaceDN/>
              <w:bidi w:val="0"/>
              <w:spacing w:line="240" w:lineRule="auto"/>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（30分）</w:t>
            </w:r>
          </w:p>
          <w:p w14:paraId="6AF9467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198" w:type="dxa"/>
            <w:vMerge w:val="restart"/>
            <w:tcBorders>
              <w:top w:val="single" w:color="auto" w:sz="4" w:space="0"/>
              <w:left w:val="single" w:color="auto" w:sz="4" w:space="0"/>
              <w:bottom w:val="single" w:color="auto" w:sz="4" w:space="0"/>
              <w:right w:val="single" w:color="auto" w:sz="4" w:space="0"/>
            </w:tcBorders>
            <w:vAlign w:val="center"/>
          </w:tcPr>
          <w:p w14:paraId="7732D23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经济效</w:t>
            </w:r>
          </w:p>
          <w:p w14:paraId="4E37865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益指标</w:t>
            </w:r>
          </w:p>
        </w:tc>
        <w:tc>
          <w:tcPr>
            <w:tcW w:w="2240" w:type="dxa"/>
            <w:gridSpan w:val="3"/>
            <w:tcBorders>
              <w:top w:val="nil"/>
              <w:left w:val="nil"/>
              <w:bottom w:val="single" w:color="auto" w:sz="4" w:space="0"/>
              <w:right w:val="single" w:color="auto" w:sz="4" w:space="0"/>
            </w:tcBorders>
            <w:vAlign w:val="center"/>
          </w:tcPr>
          <w:p w14:paraId="75849E0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1100" w:type="dxa"/>
            <w:gridSpan w:val="3"/>
            <w:tcBorders>
              <w:top w:val="nil"/>
              <w:left w:val="nil"/>
              <w:bottom w:val="single" w:color="auto" w:sz="4" w:space="0"/>
              <w:right w:val="single" w:color="auto" w:sz="4" w:space="0"/>
            </w:tcBorders>
            <w:vAlign w:val="center"/>
          </w:tcPr>
          <w:p w14:paraId="3FCC15AF">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050" w:type="dxa"/>
            <w:gridSpan w:val="2"/>
            <w:tcBorders>
              <w:top w:val="nil"/>
              <w:left w:val="nil"/>
              <w:bottom w:val="single" w:color="auto" w:sz="4" w:space="0"/>
              <w:right w:val="single" w:color="auto" w:sz="4" w:space="0"/>
            </w:tcBorders>
            <w:vAlign w:val="center"/>
          </w:tcPr>
          <w:p w14:paraId="642482E9">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734" w:type="dxa"/>
            <w:tcBorders>
              <w:top w:val="nil"/>
              <w:left w:val="nil"/>
              <w:bottom w:val="single" w:color="auto" w:sz="4" w:space="0"/>
              <w:right w:val="single" w:color="auto" w:sz="4" w:space="0"/>
            </w:tcBorders>
            <w:vAlign w:val="center"/>
          </w:tcPr>
          <w:p w14:paraId="59B401D0">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783" w:type="dxa"/>
            <w:gridSpan w:val="2"/>
            <w:tcBorders>
              <w:top w:val="nil"/>
              <w:left w:val="nil"/>
              <w:bottom w:val="single" w:color="auto" w:sz="4" w:space="0"/>
              <w:right w:val="single" w:color="auto" w:sz="4" w:space="0"/>
            </w:tcBorders>
            <w:vAlign w:val="center"/>
          </w:tcPr>
          <w:p w14:paraId="7E8A386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814" w:type="dxa"/>
            <w:tcBorders>
              <w:top w:val="nil"/>
              <w:left w:val="nil"/>
              <w:bottom w:val="single" w:color="auto" w:sz="4" w:space="0"/>
              <w:right w:val="single" w:color="auto" w:sz="4" w:space="0"/>
            </w:tcBorders>
            <w:vAlign w:val="center"/>
          </w:tcPr>
          <w:p w14:paraId="41E4D7EE">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37BE2427">
        <w:tblPrEx>
          <w:tblCellMar>
            <w:top w:w="0" w:type="dxa"/>
            <w:left w:w="108" w:type="dxa"/>
            <w:bottom w:w="0" w:type="dxa"/>
            <w:right w:w="108" w:type="dxa"/>
          </w:tblCellMar>
        </w:tblPrEx>
        <w:trPr>
          <w:trHeight w:val="356"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2E4A7D8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13976CCA">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1913D7D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nil"/>
              <w:left w:val="nil"/>
              <w:bottom w:val="single" w:color="auto" w:sz="4" w:space="0"/>
              <w:right w:val="single" w:color="auto" w:sz="4" w:space="0"/>
            </w:tcBorders>
            <w:vAlign w:val="center"/>
          </w:tcPr>
          <w:p w14:paraId="0E49C05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1100" w:type="dxa"/>
            <w:gridSpan w:val="3"/>
            <w:tcBorders>
              <w:top w:val="nil"/>
              <w:left w:val="nil"/>
              <w:bottom w:val="single" w:color="auto" w:sz="4" w:space="0"/>
              <w:right w:val="single" w:color="auto" w:sz="4" w:space="0"/>
            </w:tcBorders>
            <w:vAlign w:val="center"/>
          </w:tcPr>
          <w:p w14:paraId="7AE4016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050" w:type="dxa"/>
            <w:gridSpan w:val="2"/>
            <w:tcBorders>
              <w:top w:val="nil"/>
              <w:left w:val="nil"/>
              <w:bottom w:val="single" w:color="auto" w:sz="4" w:space="0"/>
              <w:right w:val="single" w:color="auto" w:sz="4" w:space="0"/>
            </w:tcBorders>
            <w:vAlign w:val="center"/>
          </w:tcPr>
          <w:p w14:paraId="759C598E">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734" w:type="dxa"/>
            <w:tcBorders>
              <w:top w:val="nil"/>
              <w:left w:val="nil"/>
              <w:bottom w:val="single" w:color="auto" w:sz="4" w:space="0"/>
              <w:right w:val="single" w:color="auto" w:sz="4" w:space="0"/>
            </w:tcBorders>
            <w:vAlign w:val="center"/>
          </w:tcPr>
          <w:p w14:paraId="361AA36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783" w:type="dxa"/>
            <w:gridSpan w:val="2"/>
            <w:tcBorders>
              <w:top w:val="nil"/>
              <w:left w:val="nil"/>
              <w:bottom w:val="single" w:color="auto" w:sz="4" w:space="0"/>
              <w:right w:val="single" w:color="auto" w:sz="4" w:space="0"/>
            </w:tcBorders>
            <w:vAlign w:val="center"/>
          </w:tcPr>
          <w:p w14:paraId="0D9354B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814" w:type="dxa"/>
            <w:tcBorders>
              <w:top w:val="nil"/>
              <w:left w:val="nil"/>
              <w:bottom w:val="single" w:color="auto" w:sz="4" w:space="0"/>
              <w:right w:val="single" w:color="auto" w:sz="4" w:space="0"/>
            </w:tcBorders>
            <w:vAlign w:val="center"/>
          </w:tcPr>
          <w:p w14:paraId="658C313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6407155E">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16DDD31F">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20603B2F">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restart"/>
            <w:tcBorders>
              <w:top w:val="single" w:color="auto" w:sz="4" w:space="0"/>
              <w:left w:val="single" w:color="auto" w:sz="4" w:space="0"/>
              <w:bottom w:val="single" w:color="auto" w:sz="4" w:space="0"/>
              <w:right w:val="single" w:color="auto" w:sz="4" w:space="0"/>
            </w:tcBorders>
            <w:vAlign w:val="center"/>
          </w:tcPr>
          <w:p w14:paraId="7545CAF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社会效</w:t>
            </w:r>
          </w:p>
          <w:p w14:paraId="56CC2F3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益指标</w:t>
            </w:r>
          </w:p>
        </w:tc>
        <w:tc>
          <w:tcPr>
            <w:tcW w:w="2240" w:type="dxa"/>
            <w:gridSpan w:val="3"/>
            <w:tcBorders>
              <w:top w:val="nil"/>
              <w:left w:val="nil"/>
              <w:bottom w:val="single" w:color="auto" w:sz="4" w:space="0"/>
              <w:right w:val="single" w:color="auto" w:sz="4" w:space="0"/>
            </w:tcBorders>
            <w:vAlign w:val="center"/>
          </w:tcPr>
          <w:p w14:paraId="1AEE3F71">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普通话水平测试量逐年增长</w:t>
            </w:r>
          </w:p>
        </w:tc>
        <w:tc>
          <w:tcPr>
            <w:tcW w:w="1100" w:type="dxa"/>
            <w:gridSpan w:val="3"/>
            <w:tcBorders>
              <w:top w:val="nil"/>
              <w:left w:val="nil"/>
              <w:bottom w:val="single" w:color="auto" w:sz="4" w:space="0"/>
              <w:right w:val="single" w:color="auto" w:sz="4" w:space="0"/>
            </w:tcBorders>
            <w:vAlign w:val="center"/>
          </w:tcPr>
          <w:p w14:paraId="01D9A22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050" w:type="dxa"/>
            <w:gridSpan w:val="2"/>
            <w:tcBorders>
              <w:top w:val="nil"/>
              <w:left w:val="nil"/>
              <w:bottom w:val="single" w:color="auto" w:sz="4" w:space="0"/>
              <w:right w:val="single" w:color="auto" w:sz="4" w:space="0"/>
            </w:tcBorders>
            <w:vAlign w:val="center"/>
          </w:tcPr>
          <w:p w14:paraId="4BB0E9A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逐年</w:t>
            </w:r>
          </w:p>
          <w:p w14:paraId="5E881EA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增长</w:t>
            </w:r>
          </w:p>
        </w:tc>
        <w:tc>
          <w:tcPr>
            <w:tcW w:w="734" w:type="dxa"/>
            <w:tcBorders>
              <w:top w:val="nil"/>
              <w:left w:val="nil"/>
              <w:bottom w:val="single" w:color="auto" w:sz="4" w:space="0"/>
              <w:right w:val="single" w:color="auto" w:sz="4" w:space="0"/>
            </w:tcBorders>
            <w:vAlign w:val="center"/>
          </w:tcPr>
          <w:p w14:paraId="4B8241F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10</w:t>
            </w:r>
          </w:p>
        </w:tc>
        <w:tc>
          <w:tcPr>
            <w:tcW w:w="783" w:type="dxa"/>
            <w:gridSpan w:val="2"/>
            <w:tcBorders>
              <w:top w:val="nil"/>
              <w:left w:val="nil"/>
              <w:bottom w:val="single" w:color="auto" w:sz="4" w:space="0"/>
              <w:right w:val="single" w:color="auto" w:sz="4" w:space="0"/>
            </w:tcBorders>
            <w:vAlign w:val="center"/>
          </w:tcPr>
          <w:p w14:paraId="1697C47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10</w:t>
            </w:r>
          </w:p>
        </w:tc>
        <w:tc>
          <w:tcPr>
            <w:tcW w:w="814" w:type="dxa"/>
            <w:tcBorders>
              <w:top w:val="nil"/>
              <w:left w:val="nil"/>
              <w:bottom w:val="single" w:color="auto" w:sz="4" w:space="0"/>
              <w:right w:val="single" w:color="auto" w:sz="4" w:space="0"/>
            </w:tcBorders>
            <w:vAlign w:val="center"/>
          </w:tcPr>
          <w:p w14:paraId="248E781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0C130799">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56DBDD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3E3E619C">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4C2ED15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nil"/>
              <w:left w:val="nil"/>
              <w:bottom w:val="single" w:color="auto" w:sz="4" w:space="0"/>
              <w:right w:val="single" w:color="auto" w:sz="4" w:space="0"/>
            </w:tcBorders>
            <w:vAlign w:val="center"/>
          </w:tcPr>
          <w:p w14:paraId="60C738C2">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扩大汉字应用水平测试的影响力</w:t>
            </w:r>
          </w:p>
        </w:tc>
        <w:tc>
          <w:tcPr>
            <w:tcW w:w="1100" w:type="dxa"/>
            <w:gridSpan w:val="3"/>
            <w:tcBorders>
              <w:top w:val="nil"/>
              <w:left w:val="nil"/>
              <w:bottom w:val="single" w:color="auto" w:sz="4" w:space="0"/>
              <w:right w:val="single" w:color="auto" w:sz="4" w:space="0"/>
            </w:tcBorders>
            <w:vAlign w:val="center"/>
          </w:tcPr>
          <w:p w14:paraId="0A266243">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050" w:type="dxa"/>
            <w:gridSpan w:val="2"/>
            <w:tcBorders>
              <w:top w:val="nil"/>
              <w:left w:val="nil"/>
              <w:bottom w:val="single" w:color="auto" w:sz="4" w:space="0"/>
              <w:right w:val="single" w:color="auto" w:sz="4" w:space="0"/>
            </w:tcBorders>
            <w:vAlign w:val="center"/>
          </w:tcPr>
          <w:p w14:paraId="01E2AF90">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持续</w:t>
            </w:r>
          </w:p>
          <w:p w14:paraId="14F6048E">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lang w:val="en-US"/>
              </w:rPr>
            </w:pPr>
            <w:r>
              <w:rPr>
                <w:rFonts w:hint="default" w:ascii="Times New Roman" w:hAnsi="Times New Roman" w:cs="Times New Roman"/>
                <w:color w:val="auto"/>
                <w:szCs w:val="21"/>
                <w:highlight w:val="none"/>
                <w:lang w:val="en-US" w:eastAsia="zh-CN"/>
              </w:rPr>
              <w:t>影响</w:t>
            </w:r>
          </w:p>
        </w:tc>
        <w:tc>
          <w:tcPr>
            <w:tcW w:w="734" w:type="dxa"/>
            <w:tcBorders>
              <w:top w:val="nil"/>
              <w:left w:val="nil"/>
              <w:bottom w:val="single" w:color="auto" w:sz="4" w:space="0"/>
              <w:right w:val="single" w:color="auto" w:sz="4" w:space="0"/>
            </w:tcBorders>
            <w:vAlign w:val="center"/>
          </w:tcPr>
          <w:p w14:paraId="06DF8C1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10</w:t>
            </w:r>
          </w:p>
        </w:tc>
        <w:tc>
          <w:tcPr>
            <w:tcW w:w="783" w:type="dxa"/>
            <w:gridSpan w:val="2"/>
            <w:tcBorders>
              <w:top w:val="nil"/>
              <w:left w:val="nil"/>
              <w:bottom w:val="single" w:color="auto" w:sz="4" w:space="0"/>
              <w:right w:val="single" w:color="auto" w:sz="4" w:space="0"/>
            </w:tcBorders>
            <w:vAlign w:val="center"/>
          </w:tcPr>
          <w:p w14:paraId="2D6BC50E">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10</w:t>
            </w:r>
          </w:p>
        </w:tc>
        <w:tc>
          <w:tcPr>
            <w:tcW w:w="814" w:type="dxa"/>
            <w:tcBorders>
              <w:top w:val="nil"/>
              <w:left w:val="nil"/>
              <w:bottom w:val="single" w:color="auto" w:sz="4" w:space="0"/>
              <w:right w:val="single" w:color="auto" w:sz="4" w:space="0"/>
            </w:tcBorders>
            <w:vAlign w:val="center"/>
          </w:tcPr>
          <w:p w14:paraId="552DF23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42F150D6">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179455A9">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580E156D">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42E1F53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2240" w:type="dxa"/>
            <w:gridSpan w:val="3"/>
            <w:tcBorders>
              <w:top w:val="nil"/>
              <w:left w:val="nil"/>
              <w:bottom w:val="single" w:color="auto" w:sz="4" w:space="0"/>
              <w:right w:val="single" w:color="auto" w:sz="4" w:space="0"/>
            </w:tcBorders>
            <w:vAlign w:val="center"/>
          </w:tcPr>
          <w:p w14:paraId="1A1F7B76">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“经典诵读写”等社会公益活动品牌效应持续扩大</w:t>
            </w:r>
          </w:p>
        </w:tc>
        <w:tc>
          <w:tcPr>
            <w:tcW w:w="1100" w:type="dxa"/>
            <w:gridSpan w:val="3"/>
            <w:tcBorders>
              <w:top w:val="nil"/>
              <w:left w:val="nil"/>
              <w:bottom w:val="single" w:color="auto" w:sz="4" w:space="0"/>
              <w:right w:val="single" w:color="auto" w:sz="4" w:space="0"/>
            </w:tcBorders>
            <w:vAlign w:val="center"/>
          </w:tcPr>
          <w:p w14:paraId="763A483A">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050" w:type="dxa"/>
            <w:gridSpan w:val="2"/>
            <w:tcBorders>
              <w:top w:val="nil"/>
              <w:left w:val="nil"/>
              <w:bottom w:val="single" w:color="auto" w:sz="4" w:space="0"/>
              <w:right w:val="single" w:color="auto" w:sz="4" w:space="0"/>
            </w:tcBorders>
            <w:vAlign w:val="center"/>
          </w:tcPr>
          <w:p w14:paraId="7F48728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持续</w:t>
            </w:r>
          </w:p>
          <w:p w14:paraId="1DD08327">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扩大</w:t>
            </w:r>
          </w:p>
        </w:tc>
        <w:tc>
          <w:tcPr>
            <w:tcW w:w="734" w:type="dxa"/>
            <w:tcBorders>
              <w:top w:val="nil"/>
              <w:left w:val="nil"/>
              <w:bottom w:val="single" w:color="auto" w:sz="4" w:space="0"/>
              <w:right w:val="single" w:color="auto" w:sz="4" w:space="0"/>
            </w:tcBorders>
            <w:vAlign w:val="center"/>
          </w:tcPr>
          <w:p w14:paraId="69A0FB2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10</w:t>
            </w:r>
          </w:p>
        </w:tc>
        <w:tc>
          <w:tcPr>
            <w:tcW w:w="783" w:type="dxa"/>
            <w:gridSpan w:val="2"/>
            <w:tcBorders>
              <w:top w:val="nil"/>
              <w:left w:val="nil"/>
              <w:bottom w:val="single" w:color="auto" w:sz="4" w:space="0"/>
              <w:right w:val="single" w:color="auto" w:sz="4" w:space="0"/>
            </w:tcBorders>
            <w:vAlign w:val="center"/>
          </w:tcPr>
          <w:p w14:paraId="447B479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lang w:val="en-US" w:eastAsia="zh-CN"/>
              </w:rPr>
              <w:t>10</w:t>
            </w:r>
          </w:p>
        </w:tc>
        <w:tc>
          <w:tcPr>
            <w:tcW w:w="814" w:type="dxa"/>
            <w:tcBorders>
              <w:top w:val="nil"/>
              <w:left w:val="nil"/>
              <w:bottom w:val="single" w:color="auto" w:sz="4" w:space="0"/>
              <w:right w:val="single" w:color="auto" w:sz="4" w:space="0"/>
            </w:tcBorders>
            <w:vAlign w:val="center"/>
          </w:tcPr>
          <w:p w14:paraId="283606E3">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462D838C">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284F8DDB">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4FA51A6E">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restart"/>
            <w:tcBorders>
              <w:top w:val="single" w:color="auto" w:sz="4" w:space="0"/>
              <w:left w:val="single" w:color="auto" w:sz="4" w:space="0"/>
              <w:bottom w:val="single" w:color="auto" w:sz="4" w:space="0"/>
              <w:right w:val="single" w:color="auto" w:sz="4" w:space="0"/>
            </w:tcBorders>
            <w:vAlign w:val="center"/>
          </w:tcPr>
          <w:p w14:paraId="799334C3">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生态效</w:t>
            </w:r>
          </w:p>
          <w:p w14:paraId="2B2F8B53">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益指标</w:t>
            </w:r>
          </w:p>
        </w:tc>
        <w:tc>
          <w:tcPr>
            <w:tcW w:w="2240" w:type="dxa"/>
            <w:gridSpan w:val="3"/>
            <w:tcBorders>
              <w:top w:val="single" w:color="auto" w:sz="4" w:space="0"/>
              <w:left w:val="single" w:color="auto" w:sz="4" w:space="0"/>
              <w:bottom w:val="single" w:color="auto" w:sz="4" w:space="0"/>
              <w:right w:val="single" w:color="auto" w:sz="4" w:space="0"/>
            </w:tcBorders>
            <w:vAlign w:val="center"/>
          </w:tcPr>
          <w:p w14:paraId="73BFBF01">
            <w:pPr>
              <w:widowControl/>
              <w:spacing w:line="240" w:lineRule="exact"/>
              <w:jc w:val="left"/>
              <w:rPr>
                <w:rFonts w:hint="default" w:ascii="Times New Roman" w:hAnsi="Times New Roman" w:eastAsia="宋体" w:cs="Times New Roman"/>
                <w:color w:val="auto"/>
                <w:kern w:val="0"/>
                <w:sz w:val="21"/>
                <w:szCs w:val="21"/>
                <w:lang w:val="en-US" w:eastAsia="zh-CN" w:bidi="ar-SA"/>
              </w:rPr>
            </w:pPr>
          </w:p>
        </w:tc>
        <w:tc>
          <w:tcPr>
            <w:tcW w:w="1100" w:type="dxa"/>
            <w:gridSpan w:val="3"/>
            <w:tcBorders>
              <w:top w:val="single" w:color="auto" w:sz="4" w:space="0"/>
              <w:left w:val="single" w:color="auto" w:sz="4" w:space="0"/>
              <w:bottom w:val="single" w:color="auto" w:sz="4" w:space="0"/>
              <w:right w:val="single" w:color="auto" w:sz="4" w:space="0"/>
            </w:tcBorders>
            <w:vAlign w:val="center"/>
          </w:tcPr>
          <w:p w14:paraId="0188032D">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050" w:type="dxa"/>
            <w:gridSpan w:val="2"/>
            <w:tcBorders>
              <w:top w:val="single" w:color="auto" w:sz="4" w:space="0"/>
              <w:left w:val="single" w:color="auto" w:sz="4" w:space="0"/>
              <w:bottom w:val="single" w:color="auto" w:sz="4" w:space="0"/>
              <w:right w:val="single" w:color="auto" w:sz="4" w:space="0"/>
            </w:tcBorders>
            <w:vAlign w:val="center"/>
          </w:tcPr>
          <w:p w14:paraId="2BDB08BB">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734" w:type="dxa"/>
            <w:tcBorders>
              <w:top w:val="single" w:color="auto" w:sz="4" w:space="0"/>
              <w:left w:val="single" w:color="auto" w:sz="4" w:space="0"/>
              <w:bottom w:val="single" w:color="auto" w:sz="4" w:space="0"/>
              <w:right w:val="single" w:color="auto" w:sz="4" w:space="0"/>
            </w:tcBorders>
            <w:vAlign w:val="center"/>
          </w:tcPr>
          <w:p w14:paraId="55E3DDB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783" w:type="dxa"/>
            <w:gridSpan w:val="2"/>
            <w:tcBorders>
              <w:top w:val="single" w:color="auto" w:sz="4" w:space="0"/>
              <w:left w:val="single" w:color="auto" w:sz="4" w:space="0"/>
              <w:bottom w:val="single" w:color="auto" w:sz="4" w:space="0"/>
              <w:right w:val="single" w:color="auto" w:sz="4" w:space="0"/>
            </w:tcBorders>
            <w:vAlign w:val="center"/>
          </w:tcPr>
          <w:p w14:paraId="43E4CCD7">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814" w:type="dxa"/>
            <w:tcBorders>
              <w:top w:val="single" w:color="auto" w:sz="4" w:space="0"/>
              <w:left w:val="single" w:color="auto" w:sz="4" w:space="0"/>
              <w:bottom w:val="single" w:color="auto" w:sz="4" w:space="0"/>
              <w:right w:val="single" w:color="auto" w:sz="4" w:space="0"/>
            </w:tcBorders>
            <w:vAlign w:val="center"/>
          </w:tcPr>
          <w:p w14:paraId="4257EF46">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3666A863">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4267705B">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68F96273">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67C75FC6">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2240" w:type="dxa"/>
            <w:gridSpan w:val="3"/>
            <w:tcBorders>
              <w:top w:val="single" w:color="auto" w:sz="4" w:space="0"/>
              <w:left w:val="single" w:color="auto" w:sz="4" w:space="0"/>
              <w:bottom w:val="single" w:color="auto" w:sz="4" w:space="0"/>
              <w:right w:val="single" w:color="auto" w:sz="4" w:space="0"/>
            </w:tcBorders>
            <w:vAlign w:val="center"/>
          </w:tcPr>
          <w:p w14:paraId="4C18077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1100" w:type="dxa"/>
            <w:gridSpan w:val="3"/>
            <w:tcBorders>
              <w:top w:val="single" w:color="auto" w:sz="4" w:space="0"/>
              <w:left w:val="single" w:color="auto" w:sz="4" w:space="0"/>
              <w:bottom w:val="single" w:color="auto" w:sz="4" w:space="0"/>
              <w:right w:val="single" w:color="auto" w:sz="4" w:space="0"/>
            </w:tcBorders>
            <w:vAlign w:val="center"/>
          </w:tcPr>
          <w:p w14:paraId="76DD095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1050" w:type="dxa"/>
            <w:gridSpan w:val="2"/>
            <w:tcBorders>
              <w:top w:val="single" w:color="auto" w:sz="4" w:space="0"/>
              <w:left w:val="single" w:color="auto" w:sz="4" w:space="0"/>
              <w:bottom w:val="single" w:color="auto" w:sz="4" w:space="0"/>
              <w:right w:val="single" w:color="auto" w:sz="4" w:space="0"/>
            </w:tcBorders>
            <w:vAlign w:val="center"/>
          </w:tcPr>
          <w:p w14:paraId="3D3C8EC3">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734" w:type="dxa"/>
            <w:tcBorders>
              <w:top w:val="single" w:color="auto" w:sz="4" w:space="0"/>
              <w:left w:val="single" w:color="auto" w:sz="4" w:space="0"/>
              <w:bottom w:val="single" w:color="auto" w:sz="4" w:space="0"/>
              <w:right w:val="single" w:color="auto" w:sz="4" w:space="0"/>
            </w:tcBorders>
            <w:vAlign w:val="center"/>
          </w:tcPr>
          <w:p w14:paraId="3EBF2BB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783" w:type="dxa"/>
            <w:gridSpan w:val="2"/>
            <w:tcBorders>
              <w:top w:val="single" w:color="auto" w:sz="4" w:space="0"/>
              <w:left w:val="single" w:color="auto" w:sz="4" w:space="0"/>
              <w:bottom w:val="single" w:color="auto" w:sz="4" w:space="0"/>
              <w:right w:val="single" w:color="auto" w:sz="4" w:space="0"/>
            </w:tcBorders>
            <w:vAlign w:val="center"/>
          </w:tcPr>
          <w:p w14:paraId="04A6D84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814" w:type="dxa"/>
            <w:tcBorders>
              <w:top w:val="single" w:color="auto" w:sz="4" w:space="0"/>
              <w:left w:val="single" w:color="auto" w:sz="4" w:space="0"/>
              <w:bottom w:val="single" w:color="auto" w:sz="4" w:space="0"/>
              <w:right w:val="single" w:color="auto" w:sz="4" w:space="0"/>
            </w:tcBorders>
            <w:vAlign w:val="center"/>
          </w:tcPr>
          <w:p w14:paraId="6D0C287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0E1694C8">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2CBA2BD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2973D6A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restart"/>
            <w:tcBorders>
              <w:top w:val="single" w:color="auto" w:sz="4" w:space="0"/>
              <w:left w:val="single" w:color="auto" w:sz="4" w:space="0"/>
              <w:bottom w:val="single" w:color="auto" w:sz="4" w:space="0"/>
              <w:right w:val="single" w:color="auto" w:sz="4" w:space="0"/>
            </w:tcBorders>
            <w:vAlign w:val="center"/>
          </w:tcPr>
          <w:p w14:paraId="4748B29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可持续影响指标</w:t>
            </w:r>
          </w:p>
        </w:tc>
        <w:tc>
          <w:tcPr>
            <w:tcW w:w="2240" w:type="dxa"/>
            <w:gridSpan w:val="3"/>
            <w:tcBorders>
              <w:top w:val="single" w:color="auto" w:sz="4" w:space="0"/>
              <w:left w:val="single" w:color="auto" w:sz="4" w:space="0"/>
              <w:bottom w:val="single" w:color="auto" w:sz="4" w:space="0"/>
              <w:right w:val="single" w:color="auto" w:sz="4" w:space="0"/>
            </w:tcBorders>
            <w:vAlign w:val="center"/>
          </w:tcPr>
          <w:p w14:paraId="3BA8C1A3">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普通话水平测试信息化建设水平</w:t>
            </w:r>
          </w:p>
        </w:tc>
        <w:tc>
          <w:tcPr>
            <w:tcW w:w="1100" w:type="dxa"/>
            <w:gridSpan w:val="3"/>
            <w:tcBorders>
              <w:top w:val="single" w:color="auto" w:sz="4" w:space="0"/>
              <w:left w:val="single" w:color="auto" w:sz="4" w:space="0"/>
              <w:bottom w:val="single" w:color="auto" w:sz="4" w:space="0"/>
              <w:right w:val="single" w:color="auto" w:sz="4" w:space="0"/>
            </w:tcBorders>
            <w:vAlign w:val="center"/>
          </w:tcPr>
          <w:p w14:paraId="0368846D">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3EAC6BC4">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r>
              <w:rPr>
                <w:rFonts w:hint="default" w:ascii="Times New Roman" w:hAnsi="Times New Roman" w:eastAsia="宋体" w:cs="Times New Roman"/>
                <w:color w:val="auto"/>
                <w:kern w:val="0"/>
                <w:sz w:val="21"/>
                <w:szCs w:val="21"/>
                <w:lang w:val="en-US" w:eastAsia="zh-CN"/>
              </w:rPr>
              <w:t xml:space="preserve"> </w:t>
            </w:r>
          </w:p>
        </w:tc>
        <w:tc>
          <w:tcPr>
            <w:tcW w:w="1050" w:type="dxa"/>
            <w:gridSpan w:val="2"/>
            <w:tcBorders>
              <w:top w:val="single" w:color="auto" w:sz="4" w:space="0"/>
              <w:left w:val="single" w:color="auto" w:sz="4" w:space="0"/>
              <w:bottom w:val="single" w:color="auto" w:sz="4" w:space="0"/>
              <w:right w:val="single" w:color="auto" w:sz="4" w:space="0"/>
            </w:tcBorders>
            <w:vAlign w:val="center"/>
          </w:tcPr>
          <w:p w14:paraId="60AB05B0">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0BF16DC7">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p>
        </w:tc>
        <w:tc>
          <w:tcPr>
            <w:tcW w:w="734" w:type="dxa"/>
            <w:tcBorders>
              <w:top w:val="single" w:color="auto" w:sz="4" w:space="0"/>
              <w:left w:val="single" w:color="auto" w:sz="4" w:space="0"/>
              <w:bottom w:val="single" w:color="auto" w:sz="4" w:space="0"/>
              <w:right w:val="single" w:color="auto" w:sz="4" w:space="0"/>
            </w:tcBorders>
            <w:vAlign w:val="center"/>
          </w:tcPr>
          <w:p w14:paraId="7D90C7B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p>
        </w:tc>
        <w:tc>
          <w:tcPr>
            <w:tcW w:w="783" w:type="dxa"/>
            <w:gridSpan w:val="2"/>
            <w:tcBorders>
              <w:top w:val="single" w:color="auto" w:sz="4" w:space="0"/>
              <w:left w:val="single" w:color="auto" w:sz="4" w:space="0"/>
              <w:bottom w:val="single" w:color="auto" w:sz="4" w:space="0"/>
              <w:right w:val="single" w:color="auto" w:sz="4" w:space="0"/>
            </w:tcBorders>
            <w:vAlign w:val="center"/>
          </w:tcPr>
          <w:p w14:paraId="525E1D1E">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814" w:type="dxa"/>
            <w:tcBorders>
              <w:top w:val="single" w:color="auto" w:sz="4" w:space="0"/>
              <w:left w:val="single" w:color="auto" w:sz="4" w:space="0"/>
              <w:bottom w:val="single" w:color="auto" w:sz="4" w:space="0"/>
              <w:right w:val="single" w:color="auto" w:sz="4" w:space="0"/>
            </w:tcBorders>
            <w:vAlign w:val="center"/>
          </w:tcPr>
          <w:p w14:paraId="379FCA2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657C5B21">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E8BD6C7">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66D0EB4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2395BE2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2240" w:type="dxa"/>
            <w:gridSpan w:val="3"/>
            <w:tcBorders>
              <w:top w:val="single" w:color="auto" w:sz="4" w:space="0"/>
              <w:left w:val="nil"/>
              <w:bottom w:val="single" w:color="auto" w:sz="4" w:space="0"/>
              <w:right w:val="single" w:color="auto" w:sz="4" w:space="0"/>
            </w:tcBorders>
            <w:vAlign w:val="center"/>
          </w:tcPr>
          <w:p w14:paraId="04C5A5D4">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增强全省语言管理干部业务水平和法规意识</w:t>
            </w:r>
          </w:p>
        </w:tc>
        <w:tc>
          <w:tcPr>
            <w:tcW w:w="1100" w:type="dxa"/>
            <w:gridSpan w:val="3"/>
            <w:tcBorders>
              <w:top w:val="single" w:color="auto" w:sz="4" w:space="0"/>
              <w:left w:val="nil"/>
              <w:bottom w:val="single" w:color="auto" w:sz="4" w:space="0"/>
              <w:right w:val="single" w:color="auto" w:sz="4" w:space="0"/>
            </w:tcBorders>
            <w:vAlign w:val="center"/>
          </w:tcPr>
          <w:p w14:paraId="721303DE">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278A20A5">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r>
              <w:rPr>
                <w:rFonts w:hint="default" w:ascii="Times New Roman" w:hAnsi="Times New Roman" w:eastAsia="宋体" w:cs="Times New Roman"/>
                <w:color w:val="auto"/>
                <w:kern w:val="0"/>
                <w:sz w:val="21"/>
                <w:szCs w:val="21"/>
                <w:lang w:val="en-US" w:eastAsia="zh-CN"/>
              </w:rPr>
              <w:t xml:space="preserve"> </w:t>
            </w:r>
          </w:p>
        </w:tc>
        <w:tc>
          <w:tcPr>
            <w:tcW w:w="1050" w:type="dxa"/>
            <w:gridSpan w:val="2"/>
            <w:tcBorders>
              <w:top w:val="single" w:color="auto" w:sz="4" w:space="0"/>
              <w:left w:val="nil"/>
              <w:bottom w:val="single" w:color="auto" w:sz="4" w:space="0"/>
              <w:right w:val="single" w:color="auto" w:sz="4" w:space="0"/>
            </w:tcBorders>
            <w:vAlign w:val="center"/>
          </w:tcPr>
          <w:p w14:paraId="698758B9">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5A4C8187">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p>
        </w:tc>
        <w:tc>
          <w:tcPr>
            <w:tcW w:w="734" w:type="dxa"/>
            <w:tcBorders>
              <w:top w:val="single" w:color="auto" w:sz="4" w:space="0"/>
              <w:left w:val="nil"/>
              <w:bottom w:val="single" w:color="auto" w:sz="4" w:space="0"/>
              <w:right w:val="single" w:color="auto" w:sz="4" w:space="0"/>
            </w:tcBorders>
            <w:vAlign w:val="center"/>
          </w:tcPr>
          <w:p w14:paraId="76962FF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p>
        </w:tc>
        <w:tc>
          <w:tcPr>
            <w:tcW w:w="783" w:type="dxa"/>
            <w:gridSpan w:val="2"/>
            <w:tcBorders>
              <w:top w:val="single" w:color="auto" w:sz="4" w:space="0"/>
              <w:left w:val="nil"/>
              <w:bottom w:val="single" w:color="auto" w:sz="4" w:space="0"/>
              <w:right w:val="single" w:color="auto" w:sz="4" w:space="0"/>
            </w:tcBorders>
            <w:vAlign w:val="center"/>
          </w:tcPr>
          <w:p w14:paraId="4B6B8CE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814" w:type="dxa"/>
            <w:tcBorders>
              <w:top w:val="single" w:color="auto" w:sz="4" w:space="0"/>
              <w:left w:val="nil"/>
              <w:bottom w:val="single" w:color="auto" w:sz="4" w:space="0"/>
              <w:right w:val="single" w:color="auto" w:sz="4" w:space="0"/>
            </w:tcBorders>
            <w:vAlign w:val="center"/>
          </w:tcPr>
          <w:p w14:paraId="2732A350">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3C1EB0D1">
        <w:tblPrEx>
          <w:tblCellMar>
            <w:top w:w="0" w:type="dxa"/>
            <w:left w:w="108" w:type="dxa"/>
            <w:bottom w:w="0" w:type="dxa"/>
            <w:right w:w="108" w:type="dxa"/>
          </w:tblCellMar>
        </w:tblPrEx>
        <w:trPr>
          <w:trHeight w:val="28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54DC71D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14:paraId="325FF4E5">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single" w:color="auto" w:sz="4" w:space="0"/>
              <w:bottom w:val="single" w:color="auto" w:sz="4" w:space="0"/>
              <w:right w:val="single" w:color="auto" w:sz="4" w:space="0"/>
            </w:tcBorders>
            <w:vAlign w:val="center"/>
          </w:tcPr>
          <w:p w14:paraId="4F889A5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2240" w:type="dxa"/>
            <w:gridSpan w:val="3"/>
            <w:tcBorders>
              <w:top w:val="nil"/>
              <w:left w:val="nil"/>
              <w:bottom w:val="single" w:color="auto" w:sz="4" w:space="0"/>
              <w:right w:val="single" w:color="auto" w:sz="4" w:space="0"/>
            </w:tcBorders>
            <w:vAlign w:val="center"/>
          </w:tcPr>
          <w:p w14:paraId="33FCFE7F">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缓解普通话报名难问题</w:t>
            </w:r>
          </w:p>
        </w:tc>
        <w:tc>
          <w:tcPr>
            <w:tcW w:w="1100" w:type="dxa"/>
            <w:gridSpan w:val="3"/>
            <w:tcBorders>
              <w:top w:val="nil"/>
              <w:left w:val="nil"/>
              <w:bottom w:val="single" w:color="auto" w:sz="4" w:space="0"/>
              <w:right w:val="single" w:color="auto" w:sz="4" w:space="0"/>
            </w:tcBorders>
            <w:vAlign w:val="center"/>
          </w:tcPr>
          <w:p w14:paraId="73B3D3A2">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04026BA8">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改善</w:t>
            </w:r>
          </w:p>
        </w:tc>
        <w:tc>
          <w:tcPr>
            <w:tcW w:w="1050" w:type="dxa"/>
            <w:gridSpan w:val="2"/>
            <w:tcBorders>
              <w:top w:val="nil"/>
              <w:left w:val="nil"/>
              <w:bottom w:val="single" w:color="auto" w:sz="4" w:space="0"/>
              <w:right w:val="single" w:color="auto" w:sz="4" w:space="0"/>
            </w:tcBorders>
            <w:vAlign w:val="center"/>
          </w:tcPr>
          <w:p w14:paraId="6BD5A7CB">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130BDCBB">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改善</w:t>
            </w:r>
          </w:p>
        </w:tc>
        <w:tc>
          <w:tcPr>
            <w:tcW w:w="734" w:type="dxa"/>
            <w:tcBorders>
              <w:top w:val="nil"/>
              <w:left w:val="nil"/>
              <w:bottom w:val="single" w:color="auto" w:sz="4" w:space="0"/>
              <w:right w:val="single" w:color="auto" w:sz="4" w:space="0"/>
            </w:tcBorders>
            <w:vAlign w:val="center"/>
          </w:tcPr>
          <w:p w14:paraId="6F83106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p>
        </w:tc>
        <w:tc>
          <w:tcPr>
            <w:tcW w:w="783" w:type="dxa"/>
            <w:gridSpan w:val="2"/>
            <w:tcBorders>
              <w:top w:val="nil"/>
              <w:left w:val="nil"/>
              <w:bottom w:val="single" w:color="auto" w:sz="4" w:space="0"/>
              <w:right w:val="single" w:color="auto" w:sz="4" w:space="0"/>
            </w:tcBorders>
            <w:vAlign w:val="center"/>
          </w:tcPr>
          <w:p w14:paraId="2424DBB0">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c>
          <w:tcPr>
            <w:tcW w:w="814" w:type="dxa"/>
            <w:tcBorders>
              <w:top w:val="nil"/>
              <w:left w:val="nil"/>
              <w:bottom w:val="single" w:color="auto" w:sz="4" w:space="0"/>
              <w:right w:val="single" w:color="auto" w:sz="4" w:space="0"/>
            </w:tcBorders>
            <w:vAlign w:val="center"/>
          </w:tcPr>
          <w:p w14:paraId="06D9A7EC">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77F37F2F">
        <w:tblPrEx>
          <w:tblCellMar>
            <w:top w:w="0" w:type="dxa"/>
            <w:left w:w="108" w:type="dxa"/>
            <w:bottom w:w="0" w:type="dxa"/>
            <w:right w:w="108" w:type="dxa"/>
          </w:tblCellMar>
        </w:tblPrEx>
        <w:trPr>
          <w:trHeight w:val="43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212DA18A">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restart"/>
            <w:tcBorders>
              <w:top w:val="single" w:color="auto" w:sz="4" w:space="0"/>
              <w:left w:val="nil"/>
              <w:bottom w:val="single" w:color="auto" w:sz="4" w:space="0"/>
              <w:right w:val="single" w:color="auto" w:sz="4" w:space="0"/>
            </w:tcBorders>
            <w:vAlign w:val="center"/>
          </w:tcPr>
          <w:p w14:paraId="317B21F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满意度</w:t>
            </w:r>
          </w:p>
          <w:p w14:paraId="23A6284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指标</w:t>
            </w:r>
          </w:p>
          <w:p w14:paraId="6911FBDE">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（10分）</w:t>
            </w:r>
          </w:p>
        </w:tc>
        <w:tc>
          <w:tcPr>
            <w:tcW w:w="1198" w:type="dxa"/>
            <w:vMerge w:val="restart"/>
            <w:tcBorders>
              <w:top w:val="single" w:color="auto" w:sz="4" w:space="0"/>
              <w:left w:val="nil"/>
              <w:bottom w:val="single" w:color="auto" w:sz="4" w:space="0"/>
              <w:right w:val="single" w:color="auto" w:sz="4" w:space="0"/>
            </w:tcBorders>
            <w:vAlign w:val="center"/>
          </w:tcPr>
          <w:p w14:paraId="60C2693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服务对象满意度指标</w:t>
            </w:r>
          </w:p>
        </w:tc>
        <w:tc>
          <w:tcPr>
            <w:tcW w:w="2240" w:type="dxa"/>
            <w:gridSpan w:val="3"/>
            <w:tcBorders>
              <w:top w:val="nil"/>
              <w:left w:val="nil"/>
              <w:bottom w:val="single" w:color="auto" w:sz="4" w:space="0"/>
              <w:right w:val="single" w:color="auto" w:sz="4" w:space="0"/>
            </w:tcBorders>
            <w:vAlign w:val="center"/>
          </w:tcPr>
          <w:p w14:paraId="656AF794">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社会考生满意度</w:t>
            </w:r>
          </w:p>
        </w:tc>
        <w:tc>
          <w:tcPr>
            <w:tcW w:w="1100" w:type="dxa"/>
            <w:gridSpan w:val="3"/>
            <w:tcBorders>
              <w:top w:val="nil"/>
              <w:left w:val="nil"/>
              <w:bottom w:val="single" w:color="auto" w:sz="4" w:space="0"/>
              <w:right w:val="single" w:color="auto" w:sz="4" w:space="0"/>
            </w:tcBorders>
            <w:vAlign w:val="center"/>
          </w:tcPr>
          <w:p w14:paraId="51267662">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lang w:val="en-US" w:eastAsia="zh-CN"/>
              </w:rPr>
              <w:t>100 %</w:t>
            </w:r>
          </w:p>
        </w:tc>
        <w:tc>
          <w:tcPr>
            <w:tcW w:w="1050" w:type="dxa"/>
            <w:gridSpan w:val="2"/>
            <w:tcBorders>
              <w:top w:val="nil"/>
              <w:left w:val="nil"/>
              <w:bottom w:val="single" w:color="auto" w:sz="4" w:space="0"/>
              <w:right w:val="single" w:color="auto" w:sz="4" w:space="0"/>
            </w:tcBorders>
            <w:vAlign w:val="center"/>
          </w:tcPr>
          <w:p w14:paraId="33FC5B79">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lang w:val="en-US" w:eastAsia="zh-CN"/>
              </w:rPr>
              <w:t>90%</w:t>
            </w:r>
          </w:p>
        </w:tc>
        <w:tc>
          <w:tcPr>
            <w:tcW w:w="734" w:type="dxa"/>
            <w:tcBorders>
              <w:top w:val="nil"/>
              <w:left w:val="nil"/>
              <w:bottom w:val="single" w:color="auto" w:sz="4" w:space="0"/>
              <w:right w:val="single" w:color="auto" w:sz="4" w:space="0"/>
            </w:tcBorders>
            <w:vAlign w:val="center"/>
          </w:tcPr>
          <w:p w14:paraId="5CE2301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5</w:t>
            </w:r>
          </w:p>
        </w:tc>
        <w:tc>
          <w:tcPr>
            <w:tcW w:w="783" w:type="dxa"/>
            <w:gridSpan w:val="2"/>
            <w:tcBorders>
              <w:top w:val="nil"/>
              <w:left w:val="nil"/>
              <w:bottom w:val="single" w:color="auto" w:sz="4" w:space="0"/>
              <w:right w:val="single" w:color="auto" w:sz="4" w:space="0"/>
            </w:tcBorders>
            <w:vAlign w:val="center"/>
          </w:tcPr>
          <w:p w14:paraId="5889DCF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4</w:t>
            </w:r>
          </w:p>
        </w:tc>
        <w:tc>
          <w:tcPr>
            <w:tcW w:w="814" w:type="dxa"/>
            <w:tcBorders>
              <w:top w:val="nil"/>
              <w:left w:val="nil"/>
              <w:bottom w:val="single" w:color="auto" w:sz="4" w:space="0"/>
              <w:right w:val="single" w:color="auto" w:sz="4" w:space="0"/>
            </w:tcBorders>
            <w:vAlign w:val="center"/>
          </w:tcPr>
          <w:p w14:paraId="333E4B63">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6D0510EE">
        <w:tblPrEx>
          <w:tblCellMar>
            <w:top w:w="0" w:type="dxa"/>
            <w:left w:w="108" w:type="dxa"/>
            <w:bottom w:w="0" w:type="dxa"/>
            <w:right w:w="108" w:type="dxa"/>
          </w:tblCellMar>
        </w:tblPrEx>
        <w:trPr>
          <w:trHeight w:val="469"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A67268A">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080" w:type="dxa"/>
            <w:gridSpan w:val="2"/>
            <w:vMerge w:val="continue"/>
            <w:tcBorders>
              <w:top w:val="single" w:color="auto" w:sz="4" w:space="0"/>
              <w:left w:val="nil"/>
              <w:bottom w:val="single" w:color="auto" w:sz="4" w:space="0"/>
              <w:right w:val="single" w:color="auto" w:sz="4" w:space="0"/>
            </w:tcBorders>
            <w:vAlign w:val="center"/>
          </w:tcPr>
          <w:p w14:paraId="09BBA04F">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1198" w:type="dxa"/>
            <w:vMerge w:val="continue"/>
            <w:tcBorders>
              <w:top w:val="single" w:color="auto" w:sz="4" w:space="0"/>
              <w:left w:val="nil"/>
              <w:bottom w:val="single" w:color="auto" w:sz="4" w:space="0"/>
              <w:right w:val="single" w:color="auto" w:sz="4" w:space="0"/>
            </w:tcBorders>
            <w:vAlign w:val="center"/>
          </w:tcPr>
          <w:p w14:paraId="24C37BA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p>
        </w:tc>
        <w:tc>
          <w:tcPr>
            <w:tcW w:w="2240" w:type="dxa"/>
            <w:gridSpan w:val="3"/>
            <w:tcBorders>
              <w:top w:val="nil"/>
              <w:left w:val="nil"/>
              <w:bottom w:val="single" w:color="auto" w:sz="4" w:space="0"/>
              <w:right w:val="single" w:color="auto" w:sz="4" w:space="0"/>
            </w:tcBorders>
            <w:vAlign w:val="center"/>
          </w:tcPr>
          <w:p w14:paraId="158047A7">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测试站（点）满意度</w:t>
            </w:r>
          </w:p>
        </w:tc>
        <w:tc>
          <w:tcPr>
            <w:tcW w:w="1100" w:type="dxa"/>
            <w:gridSpan w:val="3"/>
            <w:tcBorders>
              <w:top w:val="nil"/>
              <w:left w:val="nil"/>
              <w:bottom w:val="single" w:color="auto" w:sz="4" w:space="0"/>
              <w:right w:val="single" w:color="auto" w:sz="4" w:space="0"/>
            </w:tcBorders>
            <w:vAlign w:val="center"/>
          </w:tcPr>
          <w:p w14:paraId="24970824">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lang w:val="en-US" w:eastAsia="zh-CN"/>
              </w:rPr>
              <w:t>100 %</w:t>
            </w:r>
          </w:p>
        </w:tc>
        <w:tc>
          <w:tcPr>
            <w:tcW w:w="1050" w:type="dxa"/>
            <w:gridSpan w:val="2"/>
            <w:tcBorders>
              <w:top w:val="nil"/>
              <w:left w:val="nil"/>
              <w:bottom w:val="single" w:color="auto" w:sz="4" w:space="0"/>
              <w:right w:val="single" w:color="auto" w:sz="4" w:space="0"/>
            </w:tcBorders>
            <w:vAlign w:val="center"/>
          </w:tcPr>
          <w:p w14:paraId="736279EE">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lang w:val="en-US" w:eastAsia="zh-CN"/>
              </w:rPr>
              <w:t>100%</w:t>
            </w:r>
          </w:p>
        </w:tc>
        <w:tc>
          <w:tcPr>
            <w:tcW w:w="734" w:type="dxa"/>
            <w:tcBorders>
              <w:top w:val="nil"/>
              <w:left w:val="nil"/>
              <w:bottom w:val="single" w:color="auto" w:sz="4" w:space="0"/>
              <w:right w:val="single" w:color="auto" w:sz="4" w:space="0"/>
            </w:tcBorders>
            <w:vAlign w:val="center"/>
          </w:tcPr>
          <w:p w14:paraId="751A33A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5</w:t>
            </w:r>
          </w:p>
        </w:tc>
        <w:tc>
          <w:tcPr>
            <w:tcW w:w="783" w:type="dxa"/>
            <w:gridSpan w:val="2"/>
            <w:tcBorders>
              <w:top w:val="nil"/>
              <w:left w:val="nil"/>
              <w:bottom w:val="single" w:color="auto" w:sz="4" w:space="0"/>
              <w:right w:val="single" w:color="auto" w:sz="4" w:space="0"/>
            </w:tcBorders>
            <w:vAlign w:val="center"/>
          </w:tcPr>
          <w:p w14:paraId="01B6DE8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5</w:t>
            </w:r>
          </w:p>
        </w:tc>
        <w:tc>
          <w:tcPr>
            <w:tcW w:w="814" w:type="dxa"/>
            <w:tcBorders>
              <w:top w:val="nil"/>
              <w:left w:val="nil"/>
              <w:bottom w:val="single" w:color="auto" w:sz="4" w:space="0"/>
              <w:right w:val="single" w:color="auto" w:sz="4" w:space="0"/>
            </w:tcBorders>
            <w:vAlign w:val="center"/>
          </w:tcPr>
          <w:p w14:paraId="30BF5AC9">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r w14:paraId="0EDA96A4">
        <w:tblPrEx>
          <w:tblCellMar>
            <w:top w:w="0" w:type="dxa"/>
            <w:left w:w="108" w:type="dxa"/>
            <w:bottom w:w="0" w:type="dxa"/>
            <w:right w:w="108" w:type="dxa"/>
          </w:tblCellMar>
        </w:tblPrEx>
        <w:trPr>
          <w:trHeight w:val="410" w:hRule="atLeast"/>
          <w:jc w:val="center"/>
        </w:trPr>
        <w:tc>
          <w:tcPr>
            <w:tcW w:w="7748" w:type="dxa"/>
            <w:gridSpan w:val="12"/>
            <w:tcBorders>
              <w:top w:val="single" w:color="auto" w:sz="4" w:space="0"/>
              <w:left w:val="single" w:color="auto" w:sz="4" w:space="0"/>
              <w:bottom w:val="single" w:color="auto" w:sz="4" w:space="0"/>
              <w:right w:val="single" w:color="000000" w:sz="4" w:space="0"/>
            </w:tcBorders>
            <w:vAlign w:val="center"/>
          </w:tcPr>
          <w:p w14:paraId="6E0EA4A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总分</w:t>
            </w:r>
          </w:p>
        </w:tc>
        <w:tc>
          <w:tcPr>
            <w:tcW w:w="734" w:type="dxa"/>
            <w:tcBorders>
              <w:top w:val="nil"/>
              <w:left w:val="nil"/>
              <w:bottom w:val="single" w:color="auto" w:sz="4" w:space="0"/>
              <w:right w:val="single" w:color="auto" w:sz="4" w:space="0"/>
            </w:tcBorders>
            <w:vAlign w:val="center"/>
          </w:tcPr>
          <w:p w14:paraId="3A289427">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100</w:t>
            </w:r>
          </w:p>
        </w:tc>
        <w:tc>
          <w:tcPr>
            <w:tcW w:w="783" w:type="dxa"/>
            <w:gridSpan w:val="2"/>
            <w:tcBorders>
              <w:top w:val="nil"/>
              <w:left w:val="nil"/>
              <w:bottom w:val="single" w:color="auto" w:sz="4" w:space="0"/>
              <w:right w:val="single" w:color="auto" w:sz="4" w:space="0"/>
            </w:tcBorders>
            <w:vAlign w:val="center"/>
          </w:tcPr>
          <w:p w14:paraId="2E447D53">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97.65</w:t>
            </w:r>
          </w:p>
        </w:tc>
        <w:tc>
          <w:tcPr>
            <w:tcW w:w="814" w:type="dxa"/>
            <w:tcBorders>
              <w:top w:val="nil"/>
              <w:left w:val="nil"/>
              <w:bottom w:val="single" w:color="auto" w:sz="4" w:space="0"/>
              <w:right w:val="single" w:color="auto" w:sz="4" w:space="0"/>
            </w:tcBorders>
            <w:vAlign w:val="center"/>
          </w:tcPr>
          <w:p w14:paraId="0CB922B9">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　</w:t>
            </w:r>
          </w:p>
        </w:tc>
      </w:tr>
    </w:tbl>
    <w:p w14:paraId="43F7ACBA">
      <w:pPr>
        <w:widowControl/>
        <w:spacing w:line="600" w:lineRule="exact"/>
        <w:jc w:val="left"/>
        <w:rPr>
          <w:rFonts w:hint="default" w:ascii="Times New Roman" w:hAnsi="Times New Roman" w:eastAsia="黑体" w:cs="Times New Roman"/>
          <w:color w:val="auto"/>
          <w:sz w:val="32"/>
          <w:szCs w:val="32"/>
        </w:rPr>
        <w:sectPr>
          <w:footerReference r:id="rId9" w:type="first"/>
          <w:headerReference r:id="rId7" w:type="default"/>
          <w:footerReference r:id="rId8" w:type="default"/>
          <w:pgSz w:w="11906" w:h="16838"/>
          <w:pgMar w:top="1440" w:right="1803" w:bottom="1440" w:left="1803" w:header="851" w:footer="992" w:gutter="0"/>
          <w:pgNumType w:fmt="decimal"/>
          <w:cols w:space="0" w:num="1"/>
          <w:titlePg/>
          <w:docGrid w:type="lines" w:linePitch="319" w:charSpace="0"/>
        </w:sectPr>
      </w:pPr>
    </w:p>
    <w:p w14:paraId="2E07E639">
      <w:pPr>
        <w:widowControl/>
        <w:spacing w:line="600" w:lineRule="exact"/>
        <w:jc w:val="lef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附件3</w:t>
      </w:r>
    </w:p>
    <w:p w14:paraId="4CA8F412">
      <w:pPr>
        <w:widowControl/>
        <w:spacing w:line="600" w:lineRule="exact"/>
        <w:jc w:val="center"/>
        <w:rPr>
          <w:rFonts w:hint="default" w:ascii="Times New Roman" w:hAnsi="Times New Roman" w:eastAsia="方正小标宋简体" w:cs="Times New Roman"/>
          <w:color w:val="auto"/>
          <w:kern w:val="0"/>
          <w:sz w:val="36"/>
          <w:szCs w:val="36"/>
        </w:rPr>
      </w:pPr>
      <w:r>
        <w:rPr>
          <w:rFonts w:hint="default" w:ascii="Times New Roman" w:hAnsi="Times New Roman" w:eastAsia="方正小标宋简体" w:cs="Times New Roman"/>
          <w:color w:val="auto"/>
          <w:kern w:val="0"/>
          <w:sz w:val="36"/>
          <w:szCs w:val="36"/>
          <w:lang w:eastAsia="zh-CN"/>
        </w:rPr>
        <w:t>202</w:t>
      </w:r>
      <w:r>
        <w:rPr>
          <w:rFonts w:hint="default" w:ascii="Times New Roman" w:hAnsi="Times New Roman" w:eastAsia="方正小标宋简体" w:cs="Times New Roman"/>
          <w:color w:val="auto"/>
          <w:kern w:val="0"/>
          <w:sz w:val="36"/>
          <w:szCs w:val="36"/>
          <w:lang w:val="en-US" w:eastAsia="zh-CN"/>
        </w:rPr>
        <w:t>3</w:t>
      </w:r>
      <w:r>
        <w:rPr>
          <w:rFonts w:hint="default" w:ascii="Times New Roman" w:hAnsi="Times New Roman" w:eastAsia="方正小标宋简体" w:cs="Times New Roman"/>
          <w:color w:val="auto"/>
          <w:kern w:val="0"/>
          <w:sz w:val="36"/>
          <w:szCs w:val="36"/>
        </w:rPr>
        <w:t>年度项目支出绩效自评表</w:t>
      </w:r>
    </w:p>
    <w:p w14:paraId="5DDA4E5F">
      <w:pPr>
        <w:pStyle w:val="5"/>
        <w:rPr>
          <w:rFonts w:hint="default" w:ascii="Times New Roman" w:hAnsi="Times New Roman" w:cs="Times New Roman"/>
          <w:color w:val="auto"/>
          <w:lang w:eastAsia="zh-CN"/>
        </w:rPr>
      </w:pPr>
    </w:p>
    <w:tbl>
      <w:tblPr>
        <w:tblStyle w:val="12"/>
        <w:tblW w:w="9851" w:type="dxa"/>
        <w:jc w:val="center"/>
        <w:tblLayout w:type="fixed"/>
        <w:tblCellMar>
          <w:top w:w="0" w:type="dxa"/>
          <w:left w:w="108" w:type="dxa"/>
          <w:bottom w:w="0" w:type="dxa"/>
          <w:right w:w="108" w:type="dxa"/>
        </w:tblCellMar>
      </w:tblPr>
      <w:tblGrid>
        <w:gridCol w:w="1080"/>
        <w:gridCol w:w="1169"/>
        <w:gridCol w:w="915"/>
        <w:gridCol w:w="76"/>
        <w:gridCol w:w="1197"/>
        <w:gridCol w:w="722"/>
        <w:gridCol w:w="476"/>
        <w:gridCol w:w="303"/>
        <w:gridCol w:w="358"/>
        <w:gridCol w:w="587"/>
        <w:gridCol w:w="530"/>
        <w:gridCol w:w="460"/>
        <w:gridCol w:w="227"/>
        <w:gridCol w:w="688"/>
        <w:gridCol w:w="1063"/>
      </w:tblGrid>
      <w:tr w14:paraId="4E6A1292">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73EC12">
            <w:pPr>
              <w:widowControl/>
              <w:spacing w:line="26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项目支</w:t>
            </w:r>
          </w:p>
          <w:p w14:paraId="6C1CBFC7">
            <w:pPr>
              <w:widowControl/>
              <w:spacing w:line="26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出名称</w:t>
            </w:r>
          </w:p>
        </w:tc>
        <w:tc>
          <w:tcPr>
            <w:tcW w:w="8771" w:type="dxa"/>
            <w:gridSpan w:val="14"/>
            <w:tcBorders>
              <w:top w:val="single" w:color="auto" w:sz="4" w:space="0"/>
              <w:left w:val="nil"/>
              <w:bottom w:val="single" w:color="auto" w:sz="4" w:space="0"/>
              <w:right w:val="single" w:color="auto" w:sz="4" w:space="0"/>
            </w:tcBorders>
            <w:shd w:val="clear" w:color="auto" w:fill="auto"/>
            <w:noWrap w:val="0"/>
            <w:vAlign w:val="center"/>
          </w:tcPr>
          <w:p w14:paraId="13AE72C3">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eastAsia="zh-CN"/>
              </w:rPr>
              <w:t>业务工作专项</w:t>
            </w:r>
          </w:p>
        </w:tc>
      </w:tr>
      <w:tr w14:paraId="74F43D7D">
        <w:tblPrEx>
          <w:tblCellMar>
            <w:top w:w="0" w:type="dxa"/>
            <w:left w:w="108" w:type="dxa"/>
            <w:bottom w:w="0" w:type="dxa"/>
            <w:right w:w="108" w:type="dxa"/>
          </w:tblCellMar>
        </w:tblPrEx>
        <w:trPr>
          <w:trHeight w:val="505" w:hRule="atLeast"/>
          <w:jc w:val="center"/>
        </w:trPr>
        <w:tc>
          <w:tcPr>
            <w:tcW w:w="1080" w:type="dxa"/>
            <w:tcBorders>
              <w:top w:val="nil"/>
              <w:left w:val="single" w:color="auto" w:sz="4" w:space="0"/>
              <w:bottom w:val="single" w:color="auto" w:sz="4" w:space="0"/>
              <w:right w:val="single" w:color="auto" w:sz="4" w:space="0"/>
            </w:tcBorders>
            <w:shd w:val="clear" w:color="auto" w:fill="auto"/>
            <w:noWrap w:val="0"/>
            <w:vAlign w:val="center"/>
          </w:tcPr>
          <w:p w14:paraId="4A61DD58">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主管部门</w:t>
            </w:r>
          </w:p>
        </w:tc>
        <w:tc>
          <w:tcPr>
            <w:tcW w:w="4555" w:type="dxa"/>
            <w:gridSpan w:val="6"/>
            <w:tcBorders>
              <w:top w:val="single" w:color="auto" w:sz="4" w:space="0"/>
              <w:left w:val="nil"/>
              <w:bottom w:val="single" w:color="auto" w:sz="4" w:space="0"/>
              <w:right w:val="single" w:color="auto" w:sz="4" w:space="0"/>
            </w:tcBorders>
            <w:shd w:val="clear" w:color="auto" w:fill="auto"/>
            <w:noWrap w:val="0"/>
            <w:vAlign w:val="center"/>
          </w:tcPr>
          <w:p w14:paraId="6A87FBF3">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lang w:eastAsia="zh-CN"/>
              </w:rPr>
              <w:t>湖南省教育厅</w:t>
            </w:r>
          </w:p>
        </w:tc>
        <w:tc>
          <w:tcPr>
            <w:tcW w:w="1248" w:type="dxa"/>
            <w:gridSpan w:val="3"/>
            <w:tcBorders>
              <w:top w:val="single" w:color="auto" w:sz="4" w:space="0"/>
              <w:left w:val="nil"/>
              <w:bottom w:val="single" w:color="auto" w:sz="4" w:space="0"/>
              <w:right w:val="single" w:color="000000" w:sz="4" w:space="0"/>
            </w:tcBorders>
            <w:shd w:val="clear" w:color="auto" w:fill="auto"/>
            <w:noWrap w:val="0"/>
            <w:vAlign w:val="center"/>
          </w:tcPr>
          <w:p w14:paraId="50A1ADDF">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实施单位</w:t>
            </w:r>
          </w:p>
        </w:tc>
        <w:tc>
          <w:tcPr>
            <w:tcW w:w="2968" w:type="dxa"/>
            <w:gridSpan w:val="5"/>
            <w:tcBorders>
              <w:top w:val="single" w:color="auto" w:sz="4" w:space="0"/>
              <w:left w:val="nil"/>
              <w:bottom w:val="single" w:color="auto" w:sz="4" w:space="0"/>
              <w:right w:val="single" w:color="auto" w:sz="4" w:space="0"/>
            </w:tcBorders>
            <w:shd w:val="clear" w:color="auto" w:fill="auto"/>
            <w:noWrap w:val="0"/>
            <w:vAlign w:val="center"/>
          </w:tcPr>
          <w:p w14:paraId="72B2E79C">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lang w:eastAsia="zh-CN"/>
              </w:rPr>
              <w:t>湖南省语言文字培训测试中心</w:t>
            </w:r>
          </w:p>
        </w:tc>
      </w:tr>
      <w:tr w14:paraId="75EF6ABB">
        <w:tblPrEx>
          <w:tblCellMar>
            <w:top w:w="0" w:type="dxa"/>
            <w:left w:w="108" w:type="dxa"/>
            <w:bottom w:w="0" w:type="dxa"/>
            <w:right w:w="108" w:type="dxa"/>
          </w:tblCellMar>
        </w:tblPrEx>
        <w:trPr>
          <w:trHeight w:val="527" w:hRule="atLeast"/>
          <w:jc w:val="center"/>
        </w:trPr>
        <w:tc>
          <w:tcPr>
            <w:tcW w:w="108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6F761FFF">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项目资金</w:t>
            </w:r>
            <w:r>
              <w:rPr>
                <w:rFonts w:hint="default" w:ascii="Times New Roman" w:hAnsi="Times New Roman" w:eastAsia="宋体" w:cs="Times New Roman"/>
                <w:color w:val="auto"/>
                <w:kern w:val="0"/>
                <w:szCs w:val="21"/>
              </w:rPr>
              <w:br w:type="textWrapping"/>
            </w:r>
            <w:r>
              <w:rPr>
                <w:rFonts w:hint="default" w:ascii="Times New Roman" w:hAnsi="Times New Roman" w:eastAsia="宋体" w:cs="Times New Roman"/>
                <w:color w:val="auto"/>
                <w:kern w:val="0"/>
                <w:szCs w:val="21"/>
              </w:rPr>
              <w:t>（万元）</w:t>
            </w:r>
          </w:p>
        </w:tc>
        <w:tc>
          <w:tcPr>
            <w:tcW w:w="2160" w:type="dxa"/>
            <w:gridSpan w:val="3"/>
            <w:tcBorders>
              <w:top w:val="nil"/>
              <w:left w:val="nil"/>
              <w:bottom w:val="single" w:color="auto" w:sz="4" w:space="0"/>
              <w:right w:val="single" w:color="auto" w:sz="4" w:space="0"/>
            </w:tcBorders>
            <w:shd w:val="clear" w:color="auto" w:fill="auto"/>
            <w:noWrap w:val="0"/>
            <w:vAlign w:val="center"/>
          </w:tcPr>
          <w:p w14:paraId="7D90171D">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1197" w:type="dxa"/>
            <w:tcBorders>
              <w:top w:val="nil"/>
              <w:left w:val="nil"/>
              <w:bottom w:val="single" w:color="auto" w:sz="4" w:space="0"/>
              <w:right w:val="single" w:color="auto" w:sz="4" w:space="0"/>
            </w:tcBorders>
            <w:shd w:val="clear" w:color="auto" w:fill="auto"/>
            <w:noWrap w:val="0"/>
            <w:vAlign w:val="center"/>
          </w:tcPr>
          <w:p w14:paraId="6090CBFB">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年初</w:t>
            </w:r>
          </w:p>
          <w:p w14:paraId="2211DCC0">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预算数</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592B2AC7">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全年</w:t>
            </w:r>
          </w:p>
          <w:p w14:paraId="73BFACD9">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预算数</w:t>
            </w:r>
          </w:p>
        </w:tc>
        <w:tc>
          <w:tcPr>
            <w:tcW w:w="1248" w:type="dxa"/>
            <w:gridSpan w:val="3"/>
            <w:tcBorders>
              <w:top w:val="nil"/>
              <w:left w:val="nil"/>
              <w:bottom w:val="single" w:color="auto" w:sz="4" w:space="0"/>
              <w:right w:val="single" w:color="auto" w:sz="4" w:space="0"/>
            </w:tcBorders>
            <w:shd w:val="clear" w:color="auto" w:fill="auto"/>
            <w:noWrap w:val="0"/>
            <w:vAlign w:val="center"/>
          </w:tcPr>
          <w:p w14:paraId="2B9E46AB">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全年</w:t>
            </w:r>
          </w:p>
          <w:p w14:paraId="4A9E26F6">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执行数</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6DC4651D">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分值</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0DAEB92E">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执行率</w:t>
            </w:r>
          </w:p>
        </w:tc>
        <w:tc>
          <w:tcPr>
            <w:tcW w:w="1063" w:type="dxa"/>
            <w:tcBorders>
              <w:top w:val="nil"/>
              <w:left w:val="nil"/>
              <w:bottom w:val="single" w:color="auto" w:sz="4" w:space="0"/>
              <w:right w:val="single" w:color="auto" w:sz="4" w:space="0"/>
            </w:tcBorders>
            <w:shd w:val="clear" w:color="auto" w:fill="auto"/>
            <w:noWrap w:val="0"/>
            <w:vAlign w:val="center"/>
          </w:tcPr>
          <w:p w14:paraId="3227ADA5">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得分</w:t>
            </w:r>
          </w:p>
        </w:tc>
      </w:tr>
      <w:tr w14:paraId="6B485FC6">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72B9E5E3">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3F093AFB">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年度资金总额　</w:t>
            </w:r>
          </w:p>
        </w:tc>
        <w:tc>
          <w:tcPr>
            <w:tcW w:w="1197" w:type="dxa"/>
            <w:tcBorders>
              <w:top w:val="nil"/>
              <w:left w:val="nil"/>
              <w:bottom w:val="single" w:color="auto" w:sz="4" w:space="0"/>
              <w:right w:val="single" w:color="auto" w:sz="4" w:space="0"/>
            </w:tcBorders>
            <w:shd w:val="clear" w:color="auto" w:fill="auto"/>
            <w:noWrap w:val="0"/>
            <w:vAlign w:val="center"/>
          </w:tcPr>
          <w:p w14:paraId="29BF95AE">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1,165.15</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5559E912">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1,029.33</w:t>
            </w:r>
          </w:p>
        </w:tc>
        <w:tc>
          <w:tcPr>
            <w:tcW w:w="1248" w:type="dxa"/>
            <w:gridSpan w:val="3"/>
            <w:tcBorders>
              <w:top w:val="nil"/>
              <w:left w:val="nil"/>
              <w:bottom w:val="single" w:color="auto" w:sz="4" w:space="0"/>
              <w:right w:val="single" w:color="auto" w:sz="4" w:space="0"/>
            </w:tcBorders>
            <w:shd w:val="clear" w:color="auto" w:fill="auto"/>
            <w:noWrap w:val="0"/>
            <w:vAlign w:val="center"/>
          </w:tcPr>
          <w:p w14:paraId="2D3461AE">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908.28</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4D697F57">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10</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567BA218">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88.24%</w:t>
            </w:r>
          </w:p>
        </w:tc>
        <w:tc>
          <w:tcPr>
            <w:tcW w:w="1063" w:type="dxa"/>
            <w:tcBorders>
              <w:top w:val="nil"/>
              <w:left w:val="nil"/>
              <w:bottom w:val="single" w:color="auto" w:sz="4" w:space="0"/>
              <w:right w:val="single" w:color="auto" w:sz="4" w:space="0"/>
            </w:tcBorders>
            <w:shd w:val="clear" w:color="auto" w:fill="auto"/>
            <w:noWrap w:val="0"/>
            <w:vAlign w:val="center"/>
          </w:tcPr>
          <w:p w14:paraId="3E67BCA6">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8.82</w:t>
            </w:r>
          </w:p>
        </w:tc>
      </w:tr>
      <w:tr w14:paraId="4169D48F">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590A9452">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305A06B1">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其中：当年财政拨款　</w:t>
            </w:r>
          </w:p>
        </w:tc>
        <w:tc>
          <w:tcPr>
            <w:tcW w:w="1197" w:type="dxa"/>
            <w:tcBorders>
              <w:top w:val="nil"/>
              <w:left w:val="nil"/>
              <w:bottom w:val="single" w:color="auto" w:sz="4" w:space="0"/>
              <w:right w:val="single" w:color="auto" w:sz="4" w:space="0"/>
            </w:tcBorders>
            <w:shd w:val="clear" w:color="auto" w:fill="auto"/>
            <w:noWrap w:val="0"/>
            <w:vAlign w:val="center"/>
          </w:tcPr>
          <w:p w14:paraId="1F1FC33A">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1,140.47</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31096A90">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932.50</w:t>
            </w:r>
          </w:p>
        </w:tc>
        <w:tc>
          <w:tcPr>
            <w:tcW w:w="1248" w:type="dxa"/>
            <w:gridSpan w:val="3"/>
            <w:tcBorders>
              <w:top w:val="nil"/>
              <w:left w:val="nil"/>
              <w:bottom w:val="single" w:color="auto" w:sz="4" w:space="0"/>
              <w:right w:val="single" w:color="auto" w:sz="4" w:space="0"/>
            </w:tcBorders>
            <w:shd w:val="clear" w:color="auto" w:fill="auto"/>
            <w:noWrap w:val="0"/>
            <w:vAlign w:val="center"/>
          </w:tcPr>
          <w:p w14:paraId="324F7926">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842.85</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573577D4">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43917DFE">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0FAFE46C">
            <w:pPr>
              <w:widowControl/>
              <w:jc w:val="center"/>
              <w:rPr>
                <w:rFonts w:hint="default" w:ascii="Times New Roman" w:hAnsi="Times New Roman" w:eastAsia="宋体" w:cs="Times New Roman"/>
                <w:color w:val="auto"/>
                <w:kern w:val="0"/>
                <w:szCs w:val="21"/>
              </w:rPr>
            </w:pPr>
          </w:p>
        </w:tc>
      </w:tr>
      <w:tr w14:paraId="368F6868">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7E5DC01B">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59FB2C19">
            <w:pPr>
              <w:widowControl/>
              <w:ind w:firstLine="630" w:firstLineChars="30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上年结转资金　</w:t>
            </w:r>
          </w:p>
        </w:tc>
        <w:tc>
          <w:tcPr>
            <w:tcW w:w="1197" w:type="dxa"/>
            <w:tcBorders>
              <w:top w:val="nil"/>
              <w:left w:val="nil"/>
              <w:bottom w:val="single" w:color="auto" w:sz="4" w:space="0"/>
              <w:right w:val="single" w:color="auto" w:sz="4" w:space="0"/>
            </w:tcBorders>
            <w:shd w:val="clear" w:color="auto" w:fill="auto"/>
            <w:noWrap w:val="0"/>
            <w:vAlign w:val="center"/>
          </w:tcPr>
          <w:p w14:paraId="7E980D43">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24.68</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0A38E005">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24.68</w:t>
            </w:r>
          </w:p>
        </w:tc>
        <w:tc>
          <w:tcPr>
            <w:tcW w:w="1248" w:type="dxa"/>
            <w:gridSpan w:val="3"/>
            <w:tcBorders>
              <w:top w:val="nil"/>
              <w:left w:val="nil"/>
              <w:bottom w:val="single" w:color="auto" w:sz="4" w:space="0"/>
              <w:right w:val="single" w:color="auto" w:sz="4" w:space="0"/>
            </w:tcBorders>
            <w:shd w:val="clear" w:color="auto" w:fill="auto"/>
            <w:noWrap w:val="0"/>
            <w:vAlign w:val="center"/>
          </w:tcPr>
          <w:p w14:paraId="740B41FF">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24.68</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698EC65A">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11F9BA68">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18A609AE">
            <w:pPr>
              <w:widowControl/>
              <w:jc w:val="center"/>
              <w:rPr>
                <w:rFonts w:hint="default" w:ascii="Times New Roman" w:hAnsi="Times New Roman" w:eastAsia="宋体" w:cs="Times New Roman"/>
                <w:color w:val="auto"/>
                <w:kern w:val="0"/>
                <w:szCs w:val="21"/>
              </w:rPr>
            </w:pPr>
          </w:p>
        </w:tc>
      </w:tr>
      <w:tr w14:paraId="35671E5F">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A3B6687">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31AC7A23">
            <w:pPr>
              <w:widowControl/>
              <w:ind w:firstLine="630" w:firstLineChars="30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其他资金</w:t>
            </w:r>
          </w:p>
        </w:tc>
        <w:tc>
          <w:tcPr>
            <w:tcW w:w="1197" w:type="dxa"/>
            <w:tcBorders>
              <w:top w:val="nil"/>
              <w:left w:val="nil"/>
              <w:bottom w:val="single" w:color="auto" w:sz="4" w:space="0"/>
              <w:right w:val="single" w:color="auto" w:sz="4" w:space="0"/>
            </w:tcBorders>
            <w:shd w:val="clear" w:color="auto" w:fill="auto"/>
            <w:noWrap w:val="0"/>
            <w:vAlign w:val="center"/>
          </w:tcPr>
          <w:p w14:paraId="398D7431">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0D90ABA3">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72.15</w:t>
            </w:r>
          </w:p>
        </w:tc>
        <w:tc>
          <w:tcPr>
            <w:tcW w:w="1248" w:type="dxa"/>
            <w:gridSpan w:val="3"/>
            <w:tcBorders>
              <w:top w:val="nil"/>
              <w:left w:val="nil"/>
              <w:bottom w:val="single" w:color="auto" w:sz="4" w:space="0"/>
              <w:right w:val="single" w:color="auto" w:sz="4" w:space="0"/>
            </w:tcBorders>
            <w:shd w:val="clear" w:color="auto" w:fill="auto"/>
            <w:noWrap w:val="0"/>
            <w:vAlign w:val="center"/>
          </w:tcPr>
          <w:p w14:paraId="215A88EF">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40.75</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793993E6">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30B73702">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28EF8119">
            <w:pPr>
              <w:widowControl/>
              <w:jc w:val="center"/>
              <w:rPr>
                <w:rFonts w:hint="default" w:ascii="Times New Roman" w:hAnsi="Times New Roman" w:eastAsia="宋体" w:cs="Times New Roman"/>
                <w:color w:val="auto"/>
                <w:kern w:val="0"/>
                <w:szCs w:val="21"/>
              </w:rPr>
            </w:pPr>
          </w:p>
        </w:tc>
      </w:tr>
      <w:tr w14:paraId="7348A9F0">
        <w:tblPrEx>
          <w:tblCellMar>
            <w:top w:w="0" w:type="dxa"/>
            <w:left w:w="108" w:type="dxa"/>
            <w:bottom w:w="0" w:type="dxa"/>
            <w:right w:w="108" w:type="dxa"/>
          </w:tblCellMar>
        </w:tblPrEx>
        <w:trPr>
          <w:trHeight w:val="388" w:hRule="atLeast"/>
          <w:jc w:val="center"/>
        </w:trPr>
        <w:tc>
          <w:tcPr>
            <w:tcW w:w="1080" w:type="dxa"/>
            <w:vMerge w:val="restart"/>
            <w:tcBorders>
              <w:top w:val="nil"/>
              <w:left w:val="single" w:color="auto" w:sz="4" w:space="0"/>
              <w:bottom w:val="single" w:color="auto" w:sz="4" w:space="0"/>
              <w:right w:val="single" w:color="auto" w:sz="4" w:space="0"/>
            </w:tcBorders>
            <w:shd w:val="clear" w:color="auto" w:fill="auto"/>
            <w:noWrap w:val="0"/>
            <w:vAlign w:val="center"/>
          </w:tcPr>
          <w:p w14:paraId="1FB6730A">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年度总体目标</w:t>
            </w:r>
          </w:p>
        </w:tc>
        <w:tc>
          <w:tcPr>
            <w:tcW w:w="4555" w:type="dxa"/>
            <w:gridSpan w:val="6"/>
            <w:tcBorders>
              <w:top w:val="single" w:color="auto" w:sz="4" w:space="0"/>
              <w:left w:val="nil"/>
              <w:bottom w:val="single" w:color="auto" w:sz="4" w:space="0"/>
              <w:right w:val="single" w:color="000000" w:sz="4" w:space="0"/>
            </w:tcBorders>
            <w:shd w:val="clear" w:color="auto" w:fill="auto"/>
            <w:noWrap w:val="0"/>
            <w:vAlign w:val="center"/>
          </w:tcPr>
          <w:p w14:paraId="57DDBDF7">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预期目标</w:t>
            </w:r>
          </w:p>
        </w:tc>
        <w:tc>
          <w:tcPr>
            <w:tcW w:w="4216" w:type="dxa"/>
            <w:gridSpan w:val="8"/>
            <w:tcBorders>
              <w:top w:val="single" w:color="auto" w:sz="4" w:space="0"/>
              <w:left w:val="nil"/>
              <w:bottom w:val="single" w:color="auto" w:sz="4" w:space="0"/>
              <w:right w:val="single" w:color="auto" w:sz="4" w:space="0"/>
            </w:tcBorders>
            <w:shd w:val="clear" w:color="auto" w:fill="auto"/>
            <w:noWrap w:val="0"/>
            <w:vAlign w:val="center"/>
          </w:tcPr>
          <w:p w14:paraId="503EEFBC">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实际完成情况　</w:t>
            </w:r>
          </w:p>
        </w:tc>
      </w:tr>
      <w:tr w14:paraId="277C69EF">
        <w:tblPrEx>
          <w:tblCellMar>
            <w:top w:w="0" w:type="dxa"/>
            <w:left w:w="108" w:type="dxa"/>
            <w:bottom w:w="0" w:type="dxa"/>
            <w:right w:w="108" w:type="dxa"/>
          </w:tblCellMar>
        </w:tblPrEx>
        <w:trPr>
          <w:trHeight w:val="313"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744104F">
            <w:pPr>
              <w:widowControl/>
              <w:jc w:val="left"/>
              <w:rPr>
                <w:rFonts w:hint="default" w:ascii="Times New Roman" w:hAnsi="Times New Roman" w:eastAsia="宋体" w:cs="Times New Roman"/>
                <w:color w:val="auto"/>
                <w:kern w:val="0"/>
                <w:szCs w:val="21"/>
              </w:rPr>
            </w:pPr>
          </w:p>
        </w:tc>
        <w:tc>
          <w:tcPr>
            <w:tcW w:w="4858"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14:paraId="3DE39F94">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sz w:val="21"/>
                <w:szCs w:val="21"/>
                <w:lang w:val="en-US" w:eastAsia="zh-CN"/>
              </w:rPr>
              <w:t>1.</w:t>
            </w:r>
            <w:r>
              <w:rPr>
                <w:rFonts w:hint="default" w:ascii="Times New Roman" w:hAnsi="Times New Roman" w:cs="Times New Roman" w:eastAsiaTheme="minorEastAsia"/>
                <w:b w:val="0"/>
                <w:bCs w:val="0"/>
                <w:color w:val="auto"/>
                <w:sz w:val="21"/>
                <w:szCs w:val="21"/>
              </w:rPr>
              <w:t>积极落实党中央、国务院、教育部、国家语委和省委省政府关于教育工作和语言文字工作的重要部署，以《国家语言文字事业“十四五”发展规划》为指南，全面提升全省各地区普通话普及率，重点加强农村和少数民族地区推普工作力度，逐步推动推普工作从提高规范程度向提升应用能力，提高语言文化素养拓展，确保“十四五”期间在国家通用语言文字推广普及工作上赶上来，普及质量和水平显著提升，充分发挥语言文字服务全省社会发展的基础性作用</w:t>
            </w:r>
            <w:r>
              <w:rPr>
                <w:rFonts w:hint="default" w:ascii="Times New Roman" w:hAnsi="Times New Roman" w:cs="Times New Roman" w:eastAsiaTheme="minorEastAsia"/>
                <w:b w:val="0"/>
                <w:bCs w:val="0"/>
                <w:color w:val="auto"/>
                <w:sz w:val="21"/>
                <w:szCs w:val="21"/>
                <w:lang w:eastAsia="zh-CN"/>
              </w:rPr>
              <w:t>，</w:t>
            </w:r>
            <w:r>
              <w:rPr>
                <w:rFonts w:hint="default" w:ascii="Times New Roman" w:hAnsi="Times New Roman" w:cs="Times New Roman" w:eastAsiaTheme="minorEastAsia"/>
                <w:b w:val="0"/>
                <w:bCs w:val="0"/>
                <w:color w:val="auto"/>
                <w:sz w:val="21"/>
                <w:szCs w:val="21"/>
              </w:rPr>
              <w:t>推进我省语言文字事业科学发展。</w:t>
            </w:r>
          </w:p>
          <w:p w14:paraId="201EAA4F">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sz w:val="21"/>
                <w:szCs w:val="21"/>
                <w:lang w:val="en-US" w:eastAsia="zh-CN"/>
              </w:rPr>
              <w:t>2</w:t>
            </w:r>
            <w:r>
              <w:rPr>
                <w:rFonts w:hint="default" w:ascii="Times New Roman" w:hAnsi="Times New Roman" w:cs="Times New Roman" w:eastAsiaTheme="minorEastAsia"/>
                <w:b w:val="0"/>
                <w:bCs w:val="0"/>
                <w:color w:val="auto"/>
                <w:sz w:val="21"/>
                <w:szCs w:val="21"/>
              </w:rPr>
              <w:t>.全面加强各级各类学校语言文字教育。全面加强国家通用语言文字教育教学，推动“童语同音”计划深入发展，广泛组织开展乡村幼儿园语言文字骨干教师培训，持续开展全省幼儿园教师普通话水平监测工作，重点提升幼儿园教师的普通话水平和语言应用能力。持续推进各级各类学校语言文字工作达标建设，重点加强高校语言文字工作，充分发挥“五大职能”作用，加强学生语言文字应用能力和语言文化素养培养。</w:t>
            </w:r>
          </w:p>
          <w:p w14:paraId="3D31C24B">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kern w:val="0"/>
                <w:sz w:val="21"/>
                <w:szCs w:val="21"/>
                <w:lang w:val="en-US" w:eastAsia="zh-CN"/>
              </w:rPr>
              <w:t>3</w:t>
            </w:r>
            <w:r>
              <w:rPr>
                <w:rFonts w:hint="default" w:ascii="Times New Roman" w:hAnsi="Times New Roman" w:cs="Times New Roman" w:eastAsiaTheme="minorEastAsia"/>
                <w:b w:val="0"/>
                <w:bCs w:val="0"/>
                <w:color w:val="auto"/>
                <w:kern w:val="0"/>
                <w:sz w:val="21"/>
                <w:szCs w:val="21"/>
              </w:rPr>
              <w:t>.</w:t>
            </w:r>
            <w:r>
              <w:rPr>
                <w:rFonts w:hint="default" w:ascii="Times New Roman" w:hAnsi="Times New Roman" w:cs="Times New Roman" w:eastAsiaTheme="minorEastAsia"/>
                <w:b w:val="0"/>
                <w:bCs w:val="0"/>
                <w:color w:val="auto"/>
                <w:sz w:val="21"/>
                <w:szCs w:val="21"/>
              </w:rPr>
              <w:t>充分发挥语言文字助力乡村振兴的基础作用。创新开展第26届全国推广普通话宣传周活动。采取“校对村”省内高校推普对口援助、大学生志愿者寒暑假推普帮扶活动等群众易于接受的方式，加大对少数民族和农村地区群众的普通话培训力度。打造具有湖湘特色的“普通话+职业技能”的精品网络课程，持续开展“湘村主播兴乡土”等语言技能培训项目。</w:t>
            </w:r>
          </w:p>
          <w:p w14:paraId="5368F691">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kern w:val="0"/>
                <w:sz w:val="21"/>
                <w:szCs w:val="21"/>
                <w:lang w:val="en-US" w:eastAsia="zh-CN"/>
              </w:rPr>
              <w:t>4</w:t>
            </w:r>
            <w:r>
              <w:rPr>
                <w:rFonts w:hint="default" w:ascii="Times New Roman" w:hAnsi="Times New Roman" w:cs="Times New Roman" w:eastAsiaTheme="minorEastAsia"/>
                <w:b w:val="0"/>
                <w:bCs w:val="0"/>
                <w:color w:val="auto"/>
                <w:kern w:val="0"/>
                <w:sz w:val="21"/>
                <w:szCs w:val="21"/>
              </w:rPr>
              <w:t>.加大推普对口援疆援藏力度。</w:t>
            </w:r>
            <w:r>
              <w:rPr>
                <w:rFonts w:hint="default" w:ascii="Times New Roman" w:hAnsi="Times New Roman" w:cs="Times New Roman" w:eastAsiaTheme="minorEastAsia"/>
                <w:b w:val="0"/>
                <w:bCs w:val="0"/>
                <w:color w:val="auto"/>
                <w:sz w:val="21"/>
                <w:szCs w:val="21"/>
              </w:rPr>
              <w:t>继续支持和服务新疆维吾尔自治区吐鲁番市和西藏自治区山南市开展国家通用语言文字推广普及和骨干教师培养工作。</w:t>
            </w:r>
          </w:p>
          <w:p w14:paraId="2EDAD56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kern w:val="0"/>
                <w:sz w:val="21"/>
                <w:szCs w:val="21"/>
                <w:lang w:val="en-US" w:eastAsia="zh-CN"/>
              </w:rPr>
              <w:t>5</w:t>
            </w:r>
            <w:r>
              <w:rPr>
                <w:rFonts w:hint="default" w:ascii="Times New Roman" w:hAnsi="Times New Roman" w:cs="Times New Roman" w:eastAsiaTheme="minorEastAsia"/>
                <w:b w:val="0"/>
                <w:bCs w:val="0"/>
                <w:color w:val="auto"/>
                <w:kern w:val="0"/>
                <w:sz w:val="21"/>
                <w:szCs w:val="21"/>
              </w:rPr>
              <w:t>.深入推进中华经典诵读工程建设。</w:t>
            </w:r>
            <w:r>
              <w:rPr>
                <w:rFonts w:hint="default" w:ascii="Times New Roman" w:hAnsi="Times New Roman" w:cs="Times New Roman" w:eastAsiaTheme="minorEastAsia"/>
                <w:b w:val="0"/>
                <w:bCs w:val="0"/>
                <w:color w:val="auto"/>
                <w:sz w:val="21"/>
                <w:szCs w:val="21"/>
              </w:rPr>
              <w:t>组织开展2023年湖南省中华经典诵写讲大赛、“2023中国诗词大会”湖南赛区选拔赛等社会活动。组织中华经典诵读专项培训，有效提升中小学教师中华文化素养和经典诵写讲教学水平。</w:t>
            </w:r>
          </w:p>
          <w:p w14:paraId="401ADE0F">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kern w:val="0"/>
                <w:sz w:val="21"/>
                <w:szCs w:val="21"/>
                <w:lang w:val="en-US" w:eastAsia="zh-CN"/>
              </w:rPr>
              <w:t>6</w:t>
            </w:r>
            <w:r>
              <w:rPr>
                <w:rFonts w:hint="default" w:ascii="Times New Roman" w:hAnsi="Times New Roman" w:cs="Times New Roman" w:eastAsiaTheme="minorEastAsia"/>
                <w:b w:val="0"/>
                <w:bCs w:val="0"/>
                <w:color w:val="auto"/>
                <w:kern w:val="0"/>
                <w:sz w:val="21"/>
                <w:szCs w:val="21"/>
              </w:rPr>
              <w:t>.积极开展“经典润乡土”系列活动。</w:t>
            </w:r>
            <w:r>
              <w:rPr>
                <w:rFonts w:hint="default" w:ascii="Times New Roman" w:hAnsi="Times New Roman" w:cs="Times New Roman" w:eastAsiaTheme="minorEastAsia"/>
                <w:b w:val="0"/>
                <w:bCs w:val="0"/>
                <w:color w:val="auto"/>
                <w:sz w:val="21"/>
                <w:szCs w:val="21"/>
              </w:rPr>
              <w:t>深入农村、少数民族地区和中小学，面向广大师生和基层干部、群众、农牧民，诵读红色经典，传承红色基因，促进中华经典文化在乡村浸润传播，提升我省乡村学校教育教学水平，丰富乡村语言文化生活，引导乡村群众自觉规范使用国家通用语言文字、传承弘扬中华优秀语言文化，共同铸牢中华民族共同体意识。</w:t>
            </w:r>
          </w:p>
          <w:p w14:paraId="40BD0464">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b w:val="0"/>
                <w:bCs w:val="0"/>
                <w:color w:val="auto"/>
                <w:kern w:val="0"/>
                <w:sz w:val="21"/>
                <w:szCs w:val="21"/>
                <w:lang w:val="en-US" w:eastAsia="zh-CN" w:bidi="ar-SA"/>
              </w:rPr>
              <w:t>7.</w:t>
            </w:r>
            <w:r>
              <w:rPr>
                <w:rFonts w:hint="default" w:ascii="Times New Roman" w:hAnsi="Times New Roman" w:cs="Times New Roman" w:eastAsiaTheme="minorEastAsia"/>
                <w:b w:val="0"/>
                <w:bCs w:val="0"/>
                <w:color w:val="auto"/>
                <w:kern w:val="0"/>
                <w:sz w:val="21"/>
                <w:szCs w:val="21"/>
                <w:lang w:val="en-US" w:bidi="ar-SA"/>
              </w:rPr>
              <w:t>打造湖湘</w:t>
            </w:r>
            <w:r>
              <w:rPr>
                <w:rFonts w:hint="default" w:ascii="Times New Roman" w:hAnsi="Times New Roman" w:cs="Times New Roman" w:eastAsiaTheme="minorEastAsia"/>
                <w:b w:val="0"/>
                <w:bCs w:val="0"/>
                <w:color w:val="auto"/>
                <w:kern w:val="0"/>
                <w:sz w:val="21"/>
                <w:szCs w:val="21"/>
                <w:lang w:val="en-US"/>
              </w:rPr>
              <w:t>语言文字活动品牌。</w:t>
            </w:r>
            <w:r>
              <w:rPr>
                <w:rFonts w:hint="default" w:ascii="Times New Roman" w:hAnsi="Times New Roman" w:cs="Times New Roman" w:eastAsiaTheme="minorEastAsia"/>
                <w:b w:val="0"/>
                <w:bCs w:val="0"/>
                <w:color w:val="auto"/>
                <w:sz w:val="21"/>
                <w:szCs w:val="21"/>
              </w:rPr>
              <w:t>进一步扩大“湘语时光”诗文朗诵平台社会受众面，联合湖南教育电视台制作播出《诗说中国》等本土原创语言文字栏</w:t>
            </w:r>
            <w:r>
              <w:rPr>
                <w:rFonts w:hint="default" w:ascii="Times New Roman" w:hAnsi="Times New Roman" w:cs="Times New Roman" w:eastAsiaTheme="minorEastAsia"/>
                <w:b w:val="0"/>
                <w:bCs/>
                <w:color w:val="auto"/>
                <w:sz w:val="21"/>
                <w:szCs w:val="21"/>
              </w:rPr>
              <w:t>目，打造中华优秀传统文化学习平台，在全社会营造“传诵经典、亲近经典”的浓厚氛围。</w:t>
            </w:r>
          </w:p>
          <w:p w14:paraId="7FD75077">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lang w:val="en-US" w:eastAsia="zh-CN"/>
              </w:rPr>
              <w:t>8.</w:t>
            </w:r>
            <w:r>
              <w:rPr>
                <w:rFonts w:hint="default" w:ascii="Times New Roman" w:hAnsi="Times New Roman" w:cs="Times New Roman" w:eastAsiaTheme="minorEastAsia"/>
                <w:b w:val="0"/>
                <w:bCs/>
                <w:color w:val="auto"/>
                <w:sz w:val="21"/>
                <w:szCs w:val="21"/>
              </w:rPr>
              <w:t>配合国家推进和完善普通话水平测试工作。严格落实《普通话水平测试管理规定》（教育部令第51号）等相关法规要求，提升普通话水平测试工作管理化水平，在全省范围内全部升级完成新版测试系统及人脸识别系统。加强对相关高校普通话测试站建设工作的指导，在2023年底全部完成我省高校普通话测试站建站任务。</w:t>
            </w:r>
          </w:p>
          <w:p w14:paraId="3539FBF5">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color w:val="auto"/>
                <w:sz w:val="21"/>
                <w:szCs w:val="21"/>
                <w:lang w:val="en-US" w:eastAsia="zh-CN"/>
              </w:rPr>
              <w:t>9</w:t>
            </w:r>
            <w:r>
              <w:rPr>
                <w:rFonts w:hint="default" w:ascii="Times New Roman" w:hAnsi="Times New Roman" w:cs="Times New Roman" w:eastAsiaTheme="minorEastAsia"/>
                <w:b w:val="0"/>
                <w:bCs/>
                <w:color w:val="auto"/>
                <w:sz w:val="21"/>
                <w:szCs w:val="21"/>
              </w:rPr>
              <w:t>.开展全省公费师范生汉字应用能力监测。下发《2022年全省公费定向师范生汉字应用水平监测结果的通报》，组织召开汉字应用水平监</w:t>
            </w:r>
            <w:r>
              <w:rPr>
                <w:rFonts w:hint="default" w:ascii="Times New Roman" w:hAnsi="Times New Roman" w:cs="Times New Roman" w:eastAsiaTheme="minorEastAsia"/>
                <w:b w:val="0"/>
                <w:bCs w:val="0"/>
                <w:color w:val="auto"/>
                <w:sz w:val="21"/>
                <w:szCs w:val="21"/>
              </w:rPr>
              <w:t>测工作研讨会，结合国家教育部、国家语委最新工作精神，研究如何更好、更有效地开展我省汉字应用水平监测工作。组织开展2023年全省师范生的汉字应用水平监测工作。</w:t>
            </w:r>
          </w:p>
          <w:p w14:paraId="1873EA13">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b w:val="0"/>
                <w:bCs w:val="0"/>
                <w:color w:val="auto"/>
                <w:sz w:val="21"/>
                <w:szCs w:val="21"/>
                <w:lang w:val="en-US" w:eastAsia="zh-CN"/>
              </w:rPr>
              <w:t>10.</w:t>
            </w:r>
            <w:r>
              <w:rPr>
                <w:rFonts w:hint="default" w:ascii="Times New Roman" w:hAnsi="Times New Roman" w:cs="Times New Roman" w:eastAsiaTheme="minorEastAsia"/>
                <w:b w:val="0"/>
                <w:bCs w:val="0"/>
                <w:color w:val="auto"/>
                <w:sz w:val="21"/>
                <w:szCs w:val="21"/>
              </w:rPr>
              <w:t>加强语言文字人才队伍建设。组织开展语言文字工作管理干部研修学习和省级普通话水平测试员资格考核培训，提高相关人员的语言文字依法行政能力和业务素质水平。</w:t>
            </w:r>
          </w:p>
          <w:p w14:paraId="521F0F47">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kern w:val="0"/>
                <w:sz w:val="21"/>
                <w:szCs w:val="21"/>
              </w:rPr>
              <w:t>1</w:t>
            </w:r>
            <w:r>
              <w:rPr>
                <w:rFonts w:hint="default" w:ascii="Times New Roman" w:hAnsi="Times New Roman" w:cs="Times New Roman"/>
                <w:b w:val="0"/>
                <w:bCs w:val="0"/>
                <w:color w:val="auto"/>
                <w:kern w:val="0"/>
                <w:sz w:val="21"/>
                <w:szCs w:val="21"/>
                <w:lang w:val="en-US" w:eastAsia="zh-CN"/>
              </w:rPr>
              <w:t>1</w:t>
            </w:r>
            <w:r>
              <w:rPr>
                <w:rFonts w:hint="default" w:ascii="Times New Roman" w:hAnsi="Times New Roman" w:cs="Times New Roman" w:eastAsiaTheme="minorEastAsia"/>
                <w:b w:val="0"/>
                <w:bCs w:val="0"/>
                <w:color w:val="auto"/>
                <w:kern w:val="0"/>
                <w:sz w:val="21"/>
                <w:szCs w:val="21"/>
              </w:rPr>
              <w:t>.稳步推进湖南语言资源保护工程项目。</w:t>
            </w:r>
            <w:r>
              <w:rPr>
                <w:rFonts w:hint="default" w:ascii="Times New Roman" w:hAnsi="Times New Roman" w:cs="Times New Roman" w:eastAsiaTheme="minorEastAsia"/>
                <w:b w:val="0"/>
                <w:bCs w:val="0"/>
                <w:color w:val="auto"/>
                <w:sz w:val="21"/>
                <w:szCs w:val="21"/>
              </w:rPr>
              <w:t>开展“2015-2016年濒危汉语方言调查点口头文化语料转写”项目验收工作；开展方言普查汇编验收工作；筹备协办全国语言资源保护工作推进会；出版发行《中国语言资源集·湖南》系列丛书。</w:t>
            </w:r>
          </w:p>
          <w:p w14:paraId="49ECBEA2">
            <w:pPr>
              <w:keepNext w:val="0"/>
              <w:keepLines w:val="0"/>
              <w:pageBreakBefore w:val="0"/>
              <w:kinsoku/>
              <w:wordWrap/>
              <w:overflowPunct/>
              <w:topLinePunct w:val="0"/>
              <w:autoSpaceDE/>
              <w:autoSpaceDN/>
              <w:bidi w:val="0"/>
              <w:adjustRightInd/>
              <w:spacing w:line="240" w:lineRule="auto"/>
              <w:ind w:firstLine="420" w:firstLineChars="200"/>
              <w:textAlignment w:val="auto"/>
              <w:rPr>
                <w:rFonts w:hint="default" w:ascii="Times New Roman" w:hAnsi="Times New Roman" w:cs="Times New Roman" w:eastAsiaTheme="minorEastAsia"/>
                <w:b w:val="0"/>
                <w:bCs w:val="0"/>
                <w:color w:val="auto"/>
                <w:sz w:val="21"/>
                <w:szCs w:val="21"/>
              </w:rPr>
            </w:pPr>
            <w:r>
              <w:rPr>
                <w:rFonts w:hint="default" w:ascii="Times New Roman" w:hAnsi="Times New Roman" w:cs="Times New Roman" w:eastAsiaTheme="minorEastAsia"/>
                <w:b w:val="0"/>
                <w:bCs w:val="0"/>
                <w:color w:val="auto"/>
                <w:kern w:val="0"/>
                <w:sz w:val="21"/>
                <w:szCs w:val="21"/>
              </w:rPr>
              <w:t>1</w:t>
            </w:r>
            <w:r>
              <w:rPr>
                <w:rFonts w:hint="default" w:ascii="Times New Roman" w:hAnsi="Times New Roman" w:cs="Times New Roman"/>
                <w:b w:val="0"/>
                <w:bCs w:val="0"/>
                <w:color w:val="auto"/>
                <w:kern w:val="0"/>
                <w:sz w:val="21"/>
                <w:szCs w:val="21"/>
                <w:lang w:val="en-US" w:eastAsia="zh-CN"/>
              </w:rPr>
              <w:t>2</w:t>
            </w:r>
            <w:r>
              <w:rPr>
                <w:rFonts w:hint="default" w:ascii="Times New Roman" w:hAnsi="Times New Roman" w:cs="Times New Roman" w:eastAsiaTheme="minorEastAsia"/>
                <w:b w:val="0"/>
                <w:bCs w:val="0"/>
                <w:color w:val="auto"/>
                <w:kern w:val="0"/>
                <w:sz w:val="21"/>
                <w:szCs w:val="21"/>
              </w:rPr>
              <w:t>.开展语言文字专项课题应用科研工作。</w:t>
            </w:r>
            <w:r>
              <w:rPr>
                <w:rFonts w:hint="default" w:ascii="Times New Roman" w:hAnsi="Times New Roman" w:cs="Times New Roman" w:eastAsiaTheme="minorEastAsia"/>
                <w:b w:val="0"/>
                <w:bCs w:val="0"/>
                <w:color w:val="auto"/>
                <w:sz w:val="21"/>
                <w:szCs w:val="21"/>
              </w:rPr>
              <w:t>组织开展2019年和2021年度语言文字应用专项课题结题工作，开展2023年度语言文字应用专项课题申报、立项工作；组织完成“面向博物馆建设的湖南汉语方言文化资源开发应用研究”专项课题的结题工作，推动落实中国语言资源博物馆有关建设工作。</w:t>
            </w:r>
          </w:p>
          <w:p w14:paraId="51679937">
            <w:pPr>
              <w:rPr>
                <w:rFonts w:hint="default" w:ascii="Times New Roman" w:hAnsi="Times New Roman" w:cs="Times New Roman"/>
                <w:color w:val="auto"/>
              </w:rPr>
            </w:pPr>
            <w:r>
              <w:rPr>
                <w:rFonts w:hint="default" w:ascii="Times New Roman" w:hAnsi="Times New Roman" w:cs="Times New Roman" w:eastAsiaTheme="minorEastAsia"/>
                <w:b w:val="0"/>
                <w:bCs w:val="0"/>
                <w:color w:val="auto"/>
                <w:sz w:val="21"/>
                <w:szCs w:val="21"/>
              </w:rPr>
              <w:t>1</w:t>
            </w:r>
            <w:r>
              <w:rPr>
                <w:rFonts w:hint="default" w:ascii="Times New Roman" w:hAnsi="Times New Roman" w:cs="Times New Roman"/>
                <w:b w:val="0"/>
                <w:bCs w:val="0"/>
                <w:color w:val="auto"/>
                <w:sz w:val="21"/>
                <w:szCs w:val="21"/>
                <w:lang w:val="en-US" w:eastAsia="zh-CN"/>
              </w:rPr>
              <w:t>3</w:t>
            </w:r>
            <w:r>
              <w:rPr>
                <w:rFonts w:hint="default" w:ascii="Times New Roman" w:hAnsi="Times New Roman" w:cs="Times New Roman" w:eastAsiaTheme="minorEastAsia"/>
                <w:b w:val="0"/>
                <w:bCs w:val="0"/>
                <w:color w:val="auto"/>
                <w:sz w:val="21"/>
                <w:szCs w:val="21"/>
              </w:rPr>
              <w:t>.推动湖南省语言文字推广基地建设工作。组织完成第二批湖南省语言文字推广基地评选工作，协助省</w:t>
            </w:r>
            <w:r>
              <w:rPr>
                <w:rFonts w:hint="default" w:ascii="Times New Roman" w:hAnsi="Times New Roman" w:cs="Times New Roman"/>
                <w:b w:val="0"/>
                <w:bCs w:val="0"/>
                <w:color w:val="auto"/>
                <w:sz w:val="21"/>
                <w:szCs w:val="21"/>
                <w:lang w:val="en-US" w:eastAsia="zh-CN"/>
              </w:rPr>
              <w:t>教育厅</w:t>
            </w:r>
            <w:r>
              <w:rPr>
                <w:rFonts w:hint="default" w:ascii="Times New Roman" w:hAnsi="Times New Roman" w:cs="Times New Roman" w:eastAsiaTheme="minorEastAsia"/>
                <w:b w:val="0"/>
                <w:bCs w:val="0"/>
                <w:color w:val="auto"/>
                <w:sz w:val="21"/>
                <w:szCs w:val="21"/>
              </w:rPr>
              <w:t>制定《湖南省语言文字推广基地管理办法》，做好语言文字推广基地研究项目的跟踪管理工作。组织开展第三批湖南省语言文字推广基地评选工作。</w:t>
            </w:r>
          </w:p>
          <w:p w14:paraId="42962842">
            <w:pPr>
              <w:rPr>
                <w:rFonts w:hint="default" w:ascii="Times New Roman" w:hAnsi="Times New Roman" w:cs="Times New Roman"/>
                <w:color w:val="auto"/>
              </w:rPr>
            </w:pPr>
          </w:p>
          <w:p w14:paraId="08AFA755">
            <w:pPr>
              <w:rPr>
                <w:rFonts w:hint="default" w:ascii="Times New Roman" w:hAnsi="Times New Roman" w:cs="Times New Roman"/>
                <w:color w:val="auto"/>
              </w:rPr>
            </w:pPr>
          </w:p>
          <w:p w14:paraId="243131B8">
            <w:pPr>
              <w:rPr>
                <w:rFonts w:hint="default" w:ascii="Times New Roman" w:hAnsi="Times New Roman" w:cs="Times New Roman"/>
                <w:color w:val="auto"/>
              </w:rPr>
            </w:pPr>
          </w:p>
          <w:p w14:paraId="405668FA">
            <w:pPr>
              <w:keepNext w:val="0"/>
              <w:keepLines w:val="0"/>
              <w:pageBreakBefore w:val="0"/>
              <w:widowControl/>
              <w:kinsoku/>
              <w:wordWrap/>
              <w:overflowPunct/>
              <w:topLinePunct w:val="0"/>
              <w:autoSpaceDE/>
              <w:autoSpaceDN/>
              <w:bidi w:val="0"/>
              <w:spacing w:line="240" w:lineRule="auto"/>
              <w:ind w:firstLine="420" w:firstLineChars="200"/>
              <w:jc w:val="left"/>
              <w:rPr>
                <w:rFonts w:hint="default" w:ascii="Times New Roman" w:hAnsi="Times New Roman" w:eastAsia="宋体" w:cs="Times New Roman"/>
                <w:color w:val="auto"/>
                <w:kern w:val="2"/>
                <w:sz w:val="21"/>
                <w:szCs w:val="21"/>
                <w:highlight w:val="none"/>
                <w:lang w:val="en-US" w:eastAsia="zh-CN" w:bidi="ar-SA"/>
              </w:rPr>
            </w:pPr>
          </w:p>
        </w:tc>
        <w:tc>
          <w:tcPr>
            <w:tcW w:w="3913"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14:paraId="00F97FC7">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eastAsiaTheme="minorEastAsia"/>
                <w:b w:val="0"/>
                <w:bCs/>
                <w:color w:val="auto"/>
                <w:kern w:val="0"/>
                <w:sz w:val="21"/>
                <w:szCs w:val="21"/>
              </w:rPr>
            </w:pPr>
            <w:r>
              <w:rPr>
                <w:rFonts w:hint="default" w:ascii="Times New Roman" w:hAnsi="Times New Roman" w:cs="Times New Roman"/>
                <w:color w:val="auto"/>
                <w:szCs w:val="21"/>
                <w:highlight w:val="none"/>
              </w:rPr>
              <w:t>　</w:t>
            </w:r>
            <w:r>
              <w:rPr>
                <w:rFonts w:hint="default" w:ascii="Times New Roman" w:hAnsi="Times New Roman" w:cs="Times New Roman"/>
                <w:b w:val="0"/>
                <w:bCs/>
                <w:color w:val="auto"/>
                <w:kern w:val="0"/>
                <w:sz w:val="21"/>
                <w:szCs w:val="21"/>
                <w:lang w:val="en-US" w:eastAsia="zh-CN"/>
              </w:rPr>
              <w:t>1.</w:t>
            </w:r>
            <w:r>
              <w:rPr>
                <w:rFonts w:hint="default" w:ascii="Times New Roman" w:hAnsi="Times New Roman" w:cs="Times New Roman" w:eastAsiaTheme="minorEastAsia"/>
                <w:b w:val="0"/>
                <w:bCs/>
                <w:color w:val="auto"/>
                <w:kern w:val="0"/>
                <w:sz w:val="21"/>
                <w:szCs w:val="21"/>
                <w:lang w:val="en-US" w:eastAsia="zh-CN"/>
              </w:rPr>
              <w:t>全面加强</w:t>
            </w:r>
            <w:r>
              <w:rPr>
                <w:rFonts w:hint="default" w:ascii="Times New Roman" w:hAnsi="Times New Roman" w:cs="Times New Roman" w:eastAsiaTheme="minorEastAsia"/>
                <w:b w:val="0"/>
                <w:bCs/>
                <w:color w:val="auto"/>
                <w:kern w:val="0"/>
                <w:sz w:val="21"/>
                <w:szCs w:val="21"/>
              </w:rPr>
              <w:t>普通话水平测试工作。</w:t>
            </w:r>
            <w:r>
              <w:rPr>
                <w:rFonts w:hint="default" w:ascii="Times New Roman" w:hAnsi="Times New Roman" w:cs="Times New Roman" w:eastAsiaTheme="minorEastAsia"/>
                <w:b w:val="0"/>
                <w:bCs/>
                <w:color w:val="auto"/>
                <w:sz w:val="21"/>
                <w:szCs w:val="21"/>
              </w:rPr>
              <w:t>严格落实《普通话水平测试管理规定》（教育部令第51号）等相关法规要求，</w:t>
            </w:r>
            <w:r>
              <w:rPr>
                <w:rFonts w:hint="default" w:ascii="Times New Roman" w:hAnsi="Times New Roman" w:cs="Times New Roman" w:eastAsiaTheme="minorEastAsia"/>
                <w:b w:val="0"/>
                <w:bCs/>
                <w:color w:val="auto"/>
                <w:sz w:val="21"/>
                <w:szCs w:val="21"/>
                <w:lang w:val="en-US" w:eastAsia="zh-CN"/>
              </w:rPr>
              <w:t>升级更新普通话测试系统</w:t>
            </w:r>
            <w:r>
              <w:rPr>
                <w:rFonts w:hint="default" w:ascii="Times New Roman" w:hAnsi="Times New Roman" w:cs="Times New Roman" w:eastAsiaTheme="minorEastAsia"/>
                <w:b w:val="0"/>
                <w:bCs/>
                <w:color w:val="auto"/>
                <w:kern w:val="0"/>
                <w:sz w:val="21"/>
                <w:szCs w:val="21"/>
              </w:rPr>
              <w:t>，</w:t>
            </w:r>
            <w:r>
              <w:rPr>
                <w:rFonts w:hint="default" w:ascii="Times New Roman" w:hAnsi="Times New Roman" w:cs="Times New Roman" w:eastAsiaTheme="minorEastAsia"/>
                <w:b w:val="0"/>
                <w:bCs/>
                <w:color w:val="auto"/>
                <w:sz w:val="21"/>
                <w:szCs w:val="21"/>
              </w:rPr>
              <w:t>提升普通话水平测试工作管理化水平，</w:t>
            </w:r>
            <w:r>
              <w:rPr>
                <w:rFonts w:hint="default" w:ascii="Times New Roman" w:hAnsi="Times New Roman" w:cs="Times New Roman" w:eastAsiaTheme="minorEastAsia"/>
                <w:b w:val="0"/>
                <w:bCs/>
                <w:color w:val="auto"/>
                <w:kern w:val="0"/>
                <w:sz w:val="21"/>
                <w:szCs w:val="21"/>
                <w:lang w:val="en-US" w:eastAsia="zh-CN"/>
              </w:rPr>
              <w:t>2023年我中心新增湖南省开放大学测试考点，每周面向社会考生增加1000个名额，有效缓解全省考生报名难的问题。2023年全省</w:t>
            </w:r>
            <w:r>
              <w:rPr>
                <w:rFonts w:hint="default" w:ascii="Times New Roman" w:hAnsi="Times New Roman" w:cs="Times New Roman" w:eastAsiaTheme="minorEastAsia"/>
                <w:b w:val="0"/>
                <w:bCs/>
                <w:color w:val="auto"/>
                <w:kern w:val="0"/>
                <w:sz w:val="21"/>
                <w:szCs w:val="21"/>
              </w:rPr>
              <w:t>普通话水平测试</w:t>
            </w:r>
            <w:r>
              <w:rPr>
                <w:rFonts w:hint="default" w:ascii="Times New Roman" w:hAnsi="Times New Roman" w:cs="Times New Roman" w:eastAsiaTheme="minorEastAsia"/>
                <w:b w:val="0"/>
                <w:bCs/>
                <w:color w:val="auto"/>
                <w:kern w:val="0"/>
                <w:sz w:val="21"/>
                <w:szCs w:val="21"/>
                <w:lang w:val="en-US" w:eastAsia="zh-CN"/>
              </w:rPr>
              <w:t>量超71</w:t>
            </w:r>
            <w:r>
              <w:rPr>
                <w:rFonts w:hint="default" w:ascii="Times New Roman" w:hAnsi="Times New Roman" w:cs="Times New Roman" w:eastAsiaTheme="minorEastAsia"/>
                <w:b w:val="0"/>
                <w:bCs/>
                <w:color w:val="auto"/>
                <w:kern w:val="0"/>
                <w:sz w:val="21"/>
                <w:szCs w:val="21"/>
              </w:rPr>
              <w:t>万人次，测试人数稳居全国</w:t>
            </w:r>
            <w:r>
              <w:rPr>
                <w:rFonts w:hint="default" w:ascii="Times New Roman" w:hAnsi="Times New Roman" w:cs="Times New Roman" w:eastAsiaTheme="minorEastAsia"/>
                <w:b w:val="0"/>
                <w:bCs/>
                <w:color w:val="auto"/>
                <w:kern w:val="0"/>
                <w:sz w:val="21"/>
                <w:szCs w:val="21"/>
                <w:lang w:val="en-US" w:eastAsia="zh-CN"/>
              </w:rPr>
              <w:t>前列，目前</w:t>
            </w:r>
            <w:r>
              <w:rPr>
                <w:rFonts w:hint="default" w:ascii="Times New Roman" w:hAnsi="Times New Roman" w:cs="Times New Roman" w:eastAsiaTheme="minorEastAsia"/>
                <w:b w:val="0"/>
                <w:bCs/>
                <w:color w:val="auto"/>
                <w:kern w:val="0"/>
                <w:sz w:val="21"/>
                <w:szCs w:val="21"/>
              </w:rPr>
              <w:t>全省</w:t>
            </w:r>
            <w:r>
              <w:rPr>
                <w:rFonts w:hint="default" w:ascii="Times New Roman" w:hAnsi="Times New Roman" w:cs="Times New Roman" w:eastAsiaTheme="minorEastAsia"/>
                <w:b w:val="0"/>
                <w:bCs/>
                <w:color w:val="auto"/>
                <w:kern w:val="0"/>
                <w:sz w:val="21"/>
                <w:szCs w:val="21"/>
                <w:lang w:val="en-US" w:eastAsia="zh-CN"/>
              </w:rPr>
              <w:t>已</w:t>
            </w:r>
            <w:r>
              <w:rPr>
                <w:rFonts w:hint="default" w:ascii="Times New Roman" w:hAnsi="Times New Roman" w:cs="Times New Roman" w:eastAsiaTheme="minorEastAsia"/>
                <w:b w:val="0"/>
                <w:bCs/>
                <w:color w:val="auto"/>
                <w:kern w:val="0"/>
                <w:sz w:val="21"/>
                <w:szCs w:val="21"/>
              </w:rPr>
              <w:t>建有</w:t>
            </w:r>
            <w:r>
              <w:rPr>
                <w:rFonts w:hint="default" w:ascii="Times New Roman" w:hAnsi="Times New Roman" w:cs="Times New Roman" w:eastAsiaTheme="minorEastAsia"/>
                <w:b w:val="0"/>
                <w:bCs/>
                <w:color w:val="auto"/>
                <w:kern w:val="0"/>
                <w:sz w:val="21"/>
                <w:szCs w:val="21"/>
                <w:lang w:val="en-US" w:eastAsia="zh-CN"/>
              </w:rPr>
              <w:t>130</w:t>
            </w:r>
            <w:r>
              <w:rPr>
                <w:rFonts w:hint="default" w:ascii="Times New Roman" w:hAnsi="Times New Roman" w:cs="Times New Roman" w:eastAsiaTheme="minorEastAsia"/>
                <w:b w:val="0"/>
                <w:bCs/>
                <w:color w:val="auto"/>
                <w:kern w:val="0"/>
                <w:sz w:val="21"/>
                <w:szCs w:val="21"/>
              </w:rPr>
              <w:t>个测试站。</w:t>
            </w:r>
            <w:r>
              <w:rPr>
                <w:rFonts w:hint="default" w:ascii="Times New Roman" w:hAnsi="Times New Roman" w:cs="Times New Roman" w:eastAsiaTheme="minorEastAsia"/>
                <w:b w:val="0"/>
                <w:bCs/>
                <w:color w:val="auto"/>
                <w:kern w:val="0"/>
                <w:sz w:val="21"/>
                <w:szCs w:val="21"/>
                <w:lang w:val="en-US" w:eastAsia="zh-CN"/>
              </w:rPr>
              <w:t>2023年</w:t>
            </w:r>
            <w:r>
              <w:rPr>
                <w:rFonts w:hint="default" w:ascii="Times New Roman" w:hAnsi="Times New Roman" w:cs="Times New Roman" w:eastAsiaTheme="minorEastAsia"/>
                <w:b w:val="0"/>
                <w:bCs/>
                <w:color w:val="auto"/>
                <w:kern w:val="0"/>
                <w:sz w:val="21"/>
                <w:szCs w:val="21"/>
              </w:rPr>
              <w:t>组织</w:t>
            </w:r>
            <w:r>
              <w:rPr>
                <w:rFonts w:hint="default" w:ascii="Times New Roman" w:hAnsi="Times New Roman" w:cs="Times New Roman" w:eastAsiaTheme="minorEastAsia"/>
                <w:b w:val="0"/>
                <w:bCs/>
                <w:color w:val="auto"/>
                <w:kern w:val="0"/>
                <w:sz w:val="21"/>
                <w:szCs w:val="21"/>
                <w:lang w:val="en-US" w:eastAsia="zh-CN"/>
              </w:rPr>
              <w:t>了我省</w:t>
            </w:r>
            <w:r>
              <w:rPr>
                <w:rFonts w:hint="default" w:ascii="Times New Roman" w:hAnsi="Times New Roman" w:cs="Times New Roman" w:eastAsiaTheme="minorEastAsia"/>
                <w:b w:val="0"/>
                <w:bCs/>
                <w:color w:val="auto"/>
                <w:kern w:val="0"/>
                <w:sz w:val="21"/>
                <w:szCs w:val="21"/>
              </w:rPr>
              <w:t>30个有关县市区开展语言文字使用情况调查，</w:t>
            </w:r>
            <w:r>
              <w:rPr>
                <w:rFonts w:hint="default" w:ascii="Times New Roman" w:hAnsi="Times New Roman" w:cs="Times New Roman" w:eastAsiaTheme="minorEastAsia"/>
                <w:b w:val="0"/>
                <w:bCs/>
                <w:color w:val="auto"/>
                <w:kern w:val="0"/>
                <w:sz w:val="21"/>
                <w:szCs w:val="21"/>
                <w:lang w:val="en-US" w:eastAsia="zh-CN"/>
              </w:rPr>
              <w:t>结果显示</w:t>
            </w:r>
            <w:r>
              <w:rPr>
                <w:rFonts w:hint="default" w:ascii="Times New Roman" w:hAnsi="Times New Roman" w:cs="Times New Roman" w:eastAsiaTheme="minorEastAsia"/>
                <w:b w:val="0"/>
                <w:bCs/>
                <w:color w:val="auto"/>
                <w:kern w:val="0"/>
                <w:sz w:val="21"/>
                <w:szCs w:val="21"/>
              </w:rPr>
              <w:t>普及率为80.83%，高于国家普及率0.1个百分点。</w:t>
            </w:r>
          </w:p>
          <w:p w14:paraId="5AD54B30">
            <w:pPr>
              <w:keepNext w:val="0"/>
              <w:keepLines w:val="0"/>
              <w:pageBreakBefore w:val="0"/>
              <w:widowControl/>
              <w:kinsoku/>
              <w:wordWrap/>
              <w:overflowPunct/>
              <w:topLinePunct w:val="0"/>
              <w:autoSpaceDE/>
              <w:autoSpaceDN/>
              <w:bidi w:val="0"/>
              <w:adjustRightInd/>
              <w:spacing w:line="240" w:lineRule="auto"/>
              <w:ind w:firstLine="420" w:firstLineChars="200"/>
              <w:jc w:val="both"/>
              <w:textAlignment w:val="auto"/>
              <w:rPr>
                <w:rFonts w:hint="default" w:ascii="Times New Roman" w:hAnsi="Times New Roman" w:cs="Times New Roman" w:eastAsiaTheme="minorEastAsia"/>
                <w:b w:val="0"/>
                <w:bCs/>
                <w:color w:val="auto"/>
                <w:kern w:val="0"/>
                <w:sz w:val="21"/>
                <w:szCs w:val="21"/>
                <w:lang w:val="en-US" w:eastAsia="zh-CN"/>
              </w:rPr>
            </w:pPr>
            <w:r>
              <w:rPr>
                <w:rFonts w:hint="default" w:ascii="Times New Roman" w:hAnsi="Times New Roman" w:cs="Times New Roman"/>
                <w:b w:val="0"/>
                <w:bCs/>
                <w:color w:val="auto"/>
                <w:sz w:val="21"/>
                <w:szCs w:val="21"/>
                <w:lang w:val="en-US" w:eastAsia="zh-CN"/>
              </w:rPr>
              <w:t>2</w:t>
            </w:r>
            <w:r>
              <w:rPr>
                <w:rFonts w:hint="default" w:ascii="Times New Roman" w:hAnsi="Times New Roman" w:cs="Times New Roman" w:eastAsiaTheme="minorEastAsia"/>
                <w:b w:val="0"/>
                <w:bCs/>
                <w:color w:val="auto"/>
                <w:sz w:val="21"/>
                <w:szCs w:val="21"/>
              </w:rPr>
              <w:t>.全面加强各级各类学校语言文字教育</w:t>
            </w:r>
            <w:r>
              <w:rPr>
                <w:rFonts w:hint="default" w:ascii="Times New Roman" w:hAnsi="Times New Roman" w:cs="Times New Roman" w:eastAsiaTheme="minorEastAsia"/>
                <w:b w:val="0"/>
                <w:bCs/>
                <w:color w:val="auto"/>
                <w:sz w:val="21"/>
                <w:szCs w:val="21"/>
                <w:lang w:val="en-US" w:eastAsia="zh-CN"/>
              </w:rPr>
              <w:t>教学</w:t>
            </w:r>
            <w:r>
              <w:rPr>
                <w:rFonts w:hint="default" w:ascii="Times New Roman" w:hAnsi="Times New Roman" w:cs="Times New Roman" w:eastAsiaTheme="minorEastAsia"/>
                <w:b w:val="0"/>
                <w:bCs/>
                <w:color w:val="auto"/>
                <w:sz w:val="21"/>
                <w:szCs w:val="21"/>
              </w:rPr>
              <w:t>。</w:t>
            </w:r>
            <w:r>
              <w:rPr>
                <w:rFonts w:hint="default" w:ascii="Times New Roman" w:hAnsi="Times New Roman" w:cs="Times New Roman" w:eastAsiaTheme="minorEastAsia"/>
                <w:b w:val="0"/>
                <w:bCs/>
                <w:color w:val="auto"/>
                <w:kern w:val="0"/>
                <w:sz w:val="21"/>
                <w:szCs w:val="21"/>
                <w:lang w:val="en-US" w:eastAsia="zh-CN"/>
              </w:rPr>
              <w:t>深入实施推普助力乡村振兴计划，有序推进我省学校语言文字工作达标建设工作，开展“国培计划(2023)”湖南省乡村幼儿骨干教师普通话水平提升研修项目，提高了我省少数民族和农村地区教师的普通话应用能力，提升语言文字教育教学能力。达标校建设工作不断深入，2023年对全省16所高校开展了语言文字达标校评审工作，进一步推动湖南省语言文字工作规范化科学化信息化进程。</w:t>
            </w:r>
          </w:p>
          <w:p w14:paraId="6BE47509">
            <w:pPr>
              <w:keepNext w:val="0"/>
              <w:keepLines w:val="0"/>
              <w:pageBreakBefore w:val="0"/>
              <w:widowControl/>
              <w:kinsoku/>
              <w:wordWrap/>
              <w:overflowPunct/>
              <w:topLinePunct w:val="0"/>
              <w:autoSpaceDE/>
              <w:autoSpaceDN/>
              <w:bidi w:val="0"/>
              <w:adjustRightInd/>
              <w:spacing w:line="240" w:lineRule="auto"/>
              <w:ind w:firstLine="420" w:firstLineChars="200"/>
              <w:jc w:val="both"/>
              <w:textAlignment w:val="auto"/>
              <w:rPr>
                <w:rFonts w:hint="default" w:ascii="Times New Roman" w:hAnsi="Times New Roman" w:cs="Times New Roman" w:eastAsiaTheme="minorEastAsia"/>
                <w:b w:val="0"/>
                <w:bCs/>
                <w:color w:val="auto"/>
                <w:kern w:val="0"/>
                <w:sz w:val="21"/>
                <w:szCs w:val="21"/>
                <w:lang w:eastAsia="zh-CN"/>
              </w:rPr>
            </w:pPr>
            <w:r>
              <w:rPr>
                <w:rFonts w:hint="default" w:ascii="Times New Roman" w:hAnsi="Times New Roman" w:cs="Times New Roman"/>
                <w:b w:val="0"/>
                <w:bCs/>
                <w:color w:val="auto"/>
                <w:kern w:val="2"/>
                <w:sz w:val="21"/>
                <w:szCs w:val="21"/>
                <w:lang w:val="en-US" w:eastAsia="zh-CN" w:bidi="ar-SA"/>
              </w:rPr>
              <w:t>3</w:t>
            </w:r>
            <w:r>
              <w:rPr>
                <w:rFonts w:hint="default" w:ascii="Times New Roman" w:hAnsi="Times New Roman" w:cs="Times New Roman" w:eastAsiaTheme="minorEastAsia"/>
                <w:b w:val="0"/>
                <w:bCs/>
                <w:color w:val="auto"/>
                <w:kern w:val="2"/>
                <w:sz w:val="21"/>
                <w:szCs w:val="21"/>
                <w:lang w:val="en-US" w:eastAsia="zh-CN" w:bidi="ar-SA"/>
              </w:rPr>
              <w:t>.开展全省幼儿园教师普通话水平和公费师范生汉字应用能力监测。</w:t>
            </w:r>
            <w:r>
              <w:rPr>
                <w:rFonts w:hint="default" w:ascii="Times New Roman" w:hAnsi="Times New Roman" w:cs="Times New Roman" w:eastAsiaTheme="minorEastAsia"/>
                <w:b w:val="0"/>
                <w:bCs/>
                <w:color w:val="auto"/>
                <w:sz w:val="21"/>
                <w:szCs w:val="21"/>
              </w:rPr>
              <w:t>开展全省幼儿园教师普通话水平监测工作，监测对象为全省公办幼儿园教师</w:t>
            </w:r>
            <w:r>
              <w:rPr>
                <w:rFonts w:hint="default" w:ascii="Times New Roman" w:hAnsi="Times New Roman" w:cs="Times New Roman" w:eastAsiaTheme="minorEastAsia"/>
                <w:b w:val="0"/>
                <w:bCs/>
                <w:color w:val="auto"/>
                <w:sz w:val="21"/>
                <w:szCs w:val="21"/>
                <w:lang w:eastAsia="zh-CN"/>
              </w:rPr>
              <w:t>，累计监测幼儿教师约4000人次，</w:t>
            </w:r>
            <w:r>
              <w:rPr>
                <w:rFonts w:hint="default" w:ascii="Times New Roman" w:hAnsi="Times New Roman" w:cs="Times New Roman" w:eastAsiaTheme="minorEastAsia"/>
                <w:b w:val="0"/>
                <w:bCs/>
                <w:color w:val="auto"/>
                <w:sz w:val="21"/>
                <w:szCs w:val="21"/>
              </w:rPr>
              <w:t>“以测促培”成效明显，有效提升了全省幼儿教师的国家通用语言文字的应用能力。</w:t>
            </w:r>
            <w:r>
              <w:rPr>
                <w:rFonts w:hint="default" w:ascii="Times New Roman" w:hAnsi="Times New Roman" w:cs="Times New Roman" w:eastAsiaTheme="minorEastAsia"/>
                <w:b w:val="0"/>
                <w:bCs/>
                <w:color w:val="auto"/>
                <w:kern w:val="2"/>
                <w:sz w:val="21"/>
                <w:szCs w:val="21"/>
                <w:lang w:val="en-US" w:eastAsia="zh-CN" w:bidi="ar-SA"/>
              </w:rPr>
              <w:t>开展湖南省公费定向师范生汉字应用水平监测工作，</w:t>
            </w:r>
            <w:r>
              <w:rPr>
                <w:rFonts w:hint="default" w:ascii="Times New Roman" w:hAnsi="Times New Roman" w:cs="Times New Roman" w:eastAsiaTheme="minorEastAsia"/>
                <w:b w:val="0"/>
                <w:bCs/>
                <w:color w:val="auto"/>
                <w:sz w:val="21"/>
                <w:szCs w:val="21"/>
                <w:lang w:eastAsia="zh-CN"/>
              </w:rPr>
              <w:t>累计监测师范生约12000人次</w:t>
            </w:r>
            <w:r>
              <w:rPr>
                <w:rFonts w:hint="default" w:ascii="Times New Roman" w:hAnsi="Times New Roman" w:cs="Times New Roman" w:eastAsiaTheme="minorEastAsia"/>
                <w:b w:val="0"/>
                <w:bCs/>
                <w:color w:val="auto"/>
                <w:sz w:val="21"/>
                <w:szCs w:val="21"/>
              </w:rPr>
              <w:t>，切实提高</w:t>
            </w:r>
            <w:r>
              <w:rPr>
                <w:rFonts w:hint="default" w:ascii="Times New Roman" w:hAnsi="Times New Roman" w:cs="Times New Roman" w:eastAsiaTheme="minorEastAsia"/>
                <w:b w:val="0"/>
                <w:bCs/>
                <w:color w:val="auto"/>
                <w:sz w:val="21"/>
                <w:szCs w:val="21"/>
                <w:lang w:val="en-US" w:eastAsia="zh-CN"/>
              </w:rPr>
              <w:t>了</w:t>
            </w:r>
            <w:r>
              <w:rPr>
                <w:rFonts w:hint="default" w:ascii="Times New Roman" w:hAnsi="Times New Roman" w:cs="Times New Roman" w:eastAsiaTheme="minorEastAsia"/>
                <w:b w:val="0"/>
                <w:bCs/>
                <w:color w:val="auto"/>
                <w:sz w:val="21"/>
                <w:szCs w:val="21"/>
              </w:rPr>
              <w:t>师范生的汉字应用能力，有效推动</w:t>
            </w:r>
            <w:r>
              <w:rPr>
                <w:rFonts w:hint="default" w:ascii="Times New Roman" w:hAnsi="Times New Roman" w:cs="Times New Roman" w:eastAsiaTheme="minorEastAsia"/>
                <w:b w:val="0"/>
                <w:bCs/>
                <w:color w:val="auto"/>
                <w:sz w:val="21"/>
                <w:szCs w:val="21"/>
                <w:lang w:val="en-US" w:eastAsia="zh-CN"/>
              </w:rPr>
              <w:t>了</w:t>
            </w:r>
            <w:r>
              <w:rPr>
                <w:rFonts w:hint="default" w:ascii="Times New Roman" w:hAnsi="Times New Roman" w:cs="Times New Roman" w:eastAsiaTheme="minorEastAsia"/>
                <w:b w:val="0"/>
                <w:bCs/>
                <w:color w:val="auto"/>
                <w:sz w:val="21"/>
                <w:szCs w:val="21"/>
              </w:rPr>
              <w:t>我省高校师范专</w:t>
            </w:r>
            <w:r>
              <w:rPr>
                <w:rFonts w:hint="default" w:ascii="Times New Roman" w:hAnsi="Times New Roman" w:cs="Times New Roman" w:eastAsiaTheme="minorEastAsia"/>
                <w:b w:val="0"/>
                <w:bCs/>
                <w:color w:val="auto"/>
                <w:kern w:val="0"/>
                <w:sz w:val="21"/>
                <w:szCs w:val="21"/>
              </w:rPr>
              <w:t>业的教育教学能力提升</w:t>
            </w:r>
            <w:r>
              <w:rPr>
                <w:rFonts w:hint="default" w:ascii="Times New Roman" w:hAnsi="Times New Roman" w:cs="Times New Roman" w:eastAsiaTheme="minorEastAsia"/>
                <w:b w:val="0"/>
                <w:bCs/>
                <w:color w:val="auto"/>
                <w:kern w:val="0"/>
                <w:sz w:val="21"/>
                <w:szCs w:val="21"/>
                <w:lang w:eastAsia="zh-CN"/>
              </w:rPr>
              <w:t>。</w:t>
            </w:r>
          </w:p>
          <w:p w14:paraId="7A2612D2">
            <w:pPr>
              <w:keepNext w:val="0"/>
              <w:keepLines w:val="0"/>
              <w:pageBreakBefore w:val="0"/>
              <w:widowControl/>
              <w:kinsoku/>
              <w:wordWrap/>
              <w:overflowPunct/>
              <w:topLinePunct w:val="0"/>
              <w:autoSpaceDE/>
              <w:autoSpaceDN/>
              <w:bidi w:val="0"/>
              <w:adjustRightInd/>
              <w:spacing w:line="240" w:lineRule="auto"/>
              <w:ind w:firstLine="420" w:firstLineChars="200"/>
              <w:jc w:val="both"/>
              <w:textAlignment w:val="auto"/>
              <w:rPr>
                <w:rFonts w:hint="default" w:ascii="Times New Roman" w:hAnsi="Times New Roman" w:cs="Times New Roman" w:eastAsiaTheme="minorEastAsia"/>
                <w:b w:val="0"/>
                <w:bCs/>
                <w:color w:val="auto"/>
                <w:sz w:val="21"/>
                <w:szCs w:val="21"/>
                <w:lang w:eastAsia="zh-CN"/>
              </w:rPr>
            </w:pPr>
            <w:r>
              <w:rPr>
                <w:rFonts w:hint="default" w:ascii="Times New Roman" w:hAnsi="Times New Roman" w:cs="Times New Roman"/>
                <w:b w:val="0"/>
                <w:bCs/>
                <w:color w:val="auto"/>
                <w:kern w:val="0"/>
                <w:sz w:val="21"/>
                <w:szCs w:val="21"/>
                <w:lang w:val="en-US" w:eastAsia="zh-CN"/>
              </w:rPr>
              <w:t>4</w:t>
            </w:r>
            <w:r>
              <w:rPr>
                <w:rFonts w:hint="default" w:ascii="Times New Roman" w:hAnsi="Times New Roman" w:cs="Times New Roman" w:eastAsiaTheme="minorEastAsia"/>
                <w:b w:val="0"/>
                <w:bCs/>
                <w:color w:val="auto"/>
                <w:kern w:val="0"/>
                <w:sz w:val="21"/>
                <w:szCs w:val="21"/>
                <w:lang w:val="en-US" w:eastAsia="zh-CN"/>
              </w:rPr>
              <w:t>.开展</w:t>
            </w:r>
            <w:r>
              <w:rPr>
                <w:rFonts w:hint="default" w:ascii="Times New Roman" w:hAnsi="Times New Roman" w:cs="Times New Roman" w:eastAsiaTheme="minorEastAsia"/>
                <w:b w:val="0"/>
                <w:bCs/>
                <w:color w:val="auto"/>
                <w:kern w:val="0"/>
                <w:sz w:val="21"/>
                <w:szCs w:val="21"/>
              </w:rPr>
              <w:t>省级语言文字推广基地建设。</w:t>
            </w:r>
            <w:r>
              <w:rPr>
                <w:rFonts w:hint="default" w:ascii="Times New Roman" w:hAnsi="Times New Roman" w:cs="Times New Roman" w:eastAsiaTheme="minorEastAsia"/>
                <w:b w:val="0"/>
                <w:bCs/>
                <w:color w:val="auto"/>
                <w:kern w:val="0"/>
                <w:sz w:val="21"/>
                <w:szCs w:val="21"/>
                <w:lang w:val="en-US" w:eastAsia="zh-CN" w:bidi="ar-SA"/>
              </w:rPr>
              <w:t>对中南大学、湖南</w:t>
            </w:r>
            <w:r>
              <w:rPr>
                <w:rFonts w:hint="default" w:ascii="Times New Roman" w:hAnsi="Times New Roman" w:cs="Times New Roman" w:eastAsiaTheme="minorEastAsia"/>
                <w:b w:val="0"/>
                <w:bCs/>
                <w:color w:val="auto"/>
                <w:kern w:val="2"/>
                <w:sz w:val="21"/>
                <w:szCs w:val="21"/>
                <w:lang w:val="en-US" w:eastAsia="zh-CN" w:bidi="ar-SA"/>
              </w:rPr>
              <w:t>大众传媒职业技术学院开展了国家语言文字推广基地实地考察活动，并对第二批国家语言文字推广基地开展了中期检查，进</w:t>
            </w:r>
            <w:r>
              <w:rPr>
                <w:rFonts w:hint="default" w:ascii="Times New Roman" w:hAnsi="Times New Roman" w:cs="Times New Roman" w:eastAsiaTheme="minorEastAsia"/>
                <w:b w:val="0"/>
                <w:bCs/>
                <w:color w:val="auto"/>
                <w:sz w:val="21"/>
                <w:szCs w:val="21"/>
              </w:rPr>
              <w:t>一步发挥推广基地的辐射引领作用。</w:t>
            </w:r>
          </w:p>
          <w:p w14:paraId="0262DFF7">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eastAsiaTheme="minorEastAsia"/>
                <w:b w:val="0"/>
                <w:bCs/>
                <w:color w:val="auto"/>
                <w:sz w:val="21"/>
                <w:szCs w:val="21"/>
              </w:rPr>
            </w:pPr>
            <w:r>
              <w:rPr>
                <w:rFonts w:hint="default" w:ascii="Times New Roman" w:hAnsi="Times New Roman" w:cs="Times New Roman"/>
                <w:b w:val="0"/>
                <w:bCs/>
                <w:color w:val="auto"/>
                <w:sz w:val="21"/>
                <w:szCs w:val="21"/>
                <w:lang w:val="en-US" w:eastAsia="zh-CN"/>
              </w:rPr>
              <w:t>5.</w:t>
            </w:r>
            <w:r>
              <w:rPr>
                <w:rFonts w:hint="default" w:ascii="Times New Roman" w:hAnsi="Times New Roman" w:cs="Times New Roman" w:eastAsiaTheme="minorEastAsia"/>
                <w:b w:val="0"/>
                <w:bCs/>
                <w:color w:val="auto"/>
                <w:sz w:val="21"/>
                <w:szCs w:val="21"/>
              </w:rPr>
              <w:t>一是</w:t>
            </w:r>
            <w:r>
              <w:rPr>
                <w:rFonts w:hint="default" w:ascii="Times New Roman" w:hAnsi="Times New Roman" w:cs="Times New Roman" w:eastAsiaTheme="minorEastAsia"/>
                <w:b w:val="0"/>
                <w:bCs/>
                <w:color w:val="auto"/>
                <w:sz w:val="21"/>
                <w:szCs w:val="21"/>
                <w:lang w:val="en-US" w:eastAsia="zh-CN"/>
              </w:rPr>
              <w:t>举办</w:t>
            </w:r>
            <w:r>
              <w:rPr>
                <w:rFonts w:hint="default" w:ascii="Times New Roman" w:hAnsi="Times New Roman" w:cs="Times New Roman" w:eastAsiaTheme="minorEastAsia"/>
                <w:b w:val="0"/>
                <w:bCs/>
                <w:color w:val="auto"/>
                <w:sz w:val="21"/>
                <w:szCs w:val="21"/>
              </w:rPr>
              <w:t>全国语言文字骨干教师网络经典诵读培训</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湖南省普通话水平测试实施大纲（2021版）专题培训班及</w:t>
            </w:r>
            <w:r>
              <w:rPr>
                <w:rFonts w:hint="default" w:ascii="Times New Roman" w:hAnsi="Times New Roman" w:cs="Times New Roman" w:eastAsiaTheme="minorEastAsia"/>
                <w:b w:val="0"/>
                <w:bCs/>
                <w:color w:val="auto"/>
                <w:sz w:val="21"/>
                <w:szCs w:val="21"/>
              </w:rPr>
              <w:t>吐鲁番市语言文字骨干教师研修班</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lang w:val="en-US" w:eastAsia="zh-CN"/>
              </w:rPr>
              <w:t>组织</w:t>
            </w:r>
            <w:r>
              <w:rPr>
                <w:rFonts w:hint="default" w:ascii="Times New Roman" w:hAnsi="Times New Roman" w:cs="Times New Roman" w:eastAsiaTheme="minorEastAsia"/>
                <w:b w:val="0"/>
                <w:bCs/>
                <w:color w:val="auto"/>
                <w:sz w:val="21"/>
                <w:szCs w:val="21"/>
                <w:lang w:eastAsia="zh-CN"/>
              </w:rPr>
              <w:t>“四川凉山学前学会普通话行动”，</w:t>
            </w:r>
            <w:r>
              <w:rPr>
                <w:rFonts w:hint="default" w:ascii="Times New Roman" w:hAnsi="Times New Roman" w:cs="Times New Roman" w:eastAsiaTheme="minorEastAsia"/>
                <w:b w:val="0"/>
                <w:bCs/>
                <w:color w:val="auto"/>
                <w:sz w:val="21"/>
                <w:szCs w:val="21"/>
                <w:lang w:val="en-US" w:eastAsia="zh-CN"/>
              </w:rPr>
              <w:t>为</w:t>
            </w:r>
            <w:r>
              <w:rPr>
                <w:rFonts w:hint="default" w:ascii="Times New Roman" w:hAnsi="Times New Roman" w:cs="Times New Roman" w:eastAsiaTheme="minorEastAsia"/>
                <w:b w:val="0"/>
                <w:bCs/>
                <w:color w:val="auto"/>
                <w:sz w:val="21"/>
                <w:szCs w:val="21"/>
                <w:lang w:eastAsia="zh-CN"/>
              </w:rPr>
              <w:t>省政务服务大厅工作人员开展普通话培训，</w:t>
            </w:r>
            <w:r>
              <w:rPr>
                <w:rFonts w:hint="default" w:ascii="Times New Roman" w:hAnsi="Times New Roman" w:cs="Times New Roman" w:eastAsiaTheme="minorEastAsia"/>
                <w:b w:val="0"/>
                <w:bCs/>
                <w:color w:val="auto"/>
                <w:sz w:val="21"/>
                <w:szCs w:val="21"/>
                <w:lang w:val="en-US" w:eastAsia="zh-CN"/>
              </w:rPr>
              <w:t>提高干部语言文字工作水平</w:t>
            </w:r>
            <w:r>
              <w:rPr>
                <w:rFonts w:hint="default" w:ascii="Times New Roman" w:hAnsi="Times New Roman" w:cs="Times New Roman" w:eastAsiaTheme="minorEastAsia"/>
                <w:b w:val="0"/>
                <w:bCs/>
                <w:color w:val="auto"/>
                <w:sz w:val="21"/>
                <w:szCs w:val="21"/>
              </w:rPr>
              <w:t>；二是</w:t>
            </w:r>
            <w:r>
              <w:rPr>
                <w:rFonts w:hint="default" w:ascii="Times New Roman" w:hAnsi="Times New Roman" w:cs="Times New Roman" w:eastAsiaTheme="minorEastAsia"/>
                <w:b w:val="0"/>
                <w:bCs/>
                <w:color w:val="auto"/>
                <w:sz w:val="21"/>
                <w:szCs w:val="21"/>
                <w:lang w:val="en-US" w:eastAsia="zh-CN"/>
              </w:rPr>
              <w:t>举办湖南省语言文字工作交流研讨活动</w:t>
            </w:r>
            <w:r>
              <w:rPr>
                <w:rFonts w:hint="default" w:ascii="Times New Roman" w:hAnsi="Times New Roman" w:cs="Times New Roman" w:eastAsiaTheme="minorEastAsia"/>
                <w:b w:val="0"/>
                <w:bCs/>
                <w:color w:val="auto"/>
                <w:kern w:val="0"/>
                <w:sz w:val="21"/>
                <w:szCs w:val="21"/>
                <w:lang w:eastAsia="zh-CN"/>
              </w:rPr>
              <w:t>，对做好新时代</w:t>
            </w:r>
            <w:r>
              <w:rPr>
                <w:rFonts w:hint="default" w:ascii="Times New Roman" w:hAnsi="Times New Roman" w:cs="Times New Roman" w:eastAsiaTheme="minorEastAsia"/>
                <w:b w:val="0"/>
                <w:bCs/>
                <w:color w:val="auto"/>
                <w:kern w:val="0"/>
                <w:sz w:val="21"/>
                <w:szCs w:val="21"/>
                <w:lang w:val="en-US" w:eastAsia="zh-CN"/>
              </w:rPr>
              <w:t>全</w:t>
            </w:r>
            <w:r>
              <w:rPr>
                <w:rFonts w:hint="default" w:ascii="Times New Roman" w:hAnsi="Times New Roman" w:cs="Times New Roman" w:eastAsiaTheme="minorEastAsia"/>
                <w:b w:val="0"/>
                <w:bCs/>
                <w:color w:val="auto"/>
                <w:kern w:val="0"/>
                <w:sz w:val="21"/>
                <w:szCs w:val="21"/>
                <w:lang w:eastAsia="zh-CN"/>
              </w:rPr>
              <w:t>省语言文字工作进行了部署；</w:t>
            </w:r>
            <w:r>
              <w:rPr>
                <w:rFonts w:hint="default" w:ascii="Times New Roman" w:hAnsi="Times New Roman" w:cs="Times New Roman" w:eastAsiaTheme="minorEastAsia"/>
                <w:b w:val="0"/>
                <w:bCs/>
                <w:color w:val="auto"/>
                <w:sz w:val="21"/>
                <w:szCs w:val="21"/>
              </w:rPr>
              <w:t>三是举办了第</w:t>
            </w:r>
            <w:r>
              <w:rPr>
                <w:rFonts w:hint="default" w:ascii="Times New Roman" w:hAnsi="Times New Roman" w:cs="Times New Roman" w:eastAsiaTheme="minorEastAsia"/>
                <w:b w:val="0"/>
                <w:bCs/>
                <w:color w:val="auto"/>
                <w:sz w:val="21"/>
                <w:szCs w:val="21"/>
                <w:lang w:val="en-US" w:eastAsia="zh-CN"/>
              </w:rPr>
              <w:t>47</w:t>
            </w:r>
            <w:r>
              <w:rPr>
                <w:rFonts w:hint="default" w:ascii="Times New Roman" w:hAnsi="Times New Roman" w:cs="Times New Roman" w:eastAsiaTheme="minorEastAsia"/>
                <w:b w:val="0"/>
                <w:bCs/>
                <w:color w:val="auto"/>
                <w:sz w:val="21"/>
                <w:szCs w:val="21"/>
              </w:rPr>
              <w:t>期省测员培训班，培养省级普通话水平测试员</w:t>
            </w:r>
            <w:r>
              <w:rPr>
                <w:rFonts w:hint="default" w:ascii="Times New Roman" w:hAnsi="Times New Roman" w:cs="Times New Roman" w:eastAsiaTheme="minorEastAsia"/>
                <w:b w:val="0"/>
                <w:bCs/>
                <w:color w:val="auto"/>
                <w:sz w:val="21"/>
                <w:szCs w:val="21"/>
                <w:lang w:val="en-US" w:eastAsia="zh-CN"/>
              </w:rPr>
              <w:t>67</w:t>
            </w:r>
            <w:r>
              <w:rPr>
                <w:rFonts w:hint="default" w:ascii="Times New Roman" w:hAnsi="Times New Roman" w:cs="Times New Roman" w:eastAsiaTheme="minorEastAsia"/>
                <w:b w:val="0"/>
                <w:bCs/>
                <w:color w:val="auto"/>
                <w:sz w:val="21"/>
                <w:szCs w:val="21"/>
              </w:rPr>
              <w:t>名，整体通过率达</w:t>
            </w:r>
            <w:r>
              <w:rPr>
                <w:rFonts w:hint="default" w:ascii="Times New Roman" w:hAnsi="Times New Roman" w:cs="Times New Roman" w:eastAsiaTheme="minorEastAsia"/>
                <w:b w:val="0"/>
                <w:bCs/>
                <w:color w:val="auto"/>
                <w:sz w:val="21"/>
                <w:szCs w:val="21"/>
                <w:lang w:val="en-US" w:eastAsia="zh-CN"/>
              </w:rPr>
              <w:t>45</w:t>
            </w:r>
            <w:r>
              <w:rPr>
                <w:rFonts w:hint="default" w:ascii="Times New Roman" w:hAnsi="Times New Roman" w:cs="Times New Roman" w:eastAsiaTheme="minorEastAsia"/>
                <w:b w:val="0"/>
                <w:bCs/>
                <w:color w:val="auto"/>
                <w:sz w:val="21"/>
                <w:szCs w:val="21"/>
              </w:rPr>
              <w:t>%</w:t>
            </w:r>
            <w:r>
              <w:rPr>
                <w:rFonts w:hint="default" w:ascii="Times New Roman" w:hAnsi="Times New Roman" w:cs="Times New Roman" w:eastAsiaTheme="minorEastAsia"/>
                <w:b w:val="0"/>
                <w:bCs/>
                <w:color w:val="auto"/>
                <w:kern w:val="0"/>
                <w:sz w:val="21"/>
                <w:szCs w:val="21"/>
              </w:rPr>
              <w:t>。</w:t>
            </w:r>
          </w:p>
          <w:p w14:paraId="0C0AF512">
            <w:pPr>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color w:val="auto"/>
                <w:sz w:val="21"/>
                <w:szCs w:val="21"/>
                <w:lang w:val="en-US" w:eastAsia="zh-CN"/>
              </w:rPr>
            </w:pPr>
            <w:r>
              <w:rPr>
                <w:rFonts w:hint="default" w:ascii="Times New Roman" w:hAnsi="Times New Roman" w:cs="Times New Roman"/>
                <w:b w:val="0"/>
                <w:bCs/>
                <w:color w:val="auto"/>
                <w:sz w:val="21"/>
                <w:szCs w:val="21"/>
                <w:lang w:val="en-US" w:eastAsia="zh-CN"/>
              </w:rPr>
              <w:t>6.一是《中国语言资源集•湖南》的编制工作全部完成，全集共计10册约600万字；二是举办了《中国语言文化典藏•湘潭》新书发布会，组织语保专项课题组成员赴青岛、上海开展博物馆调研考察，分别开展了2015-2016年度濒危方言口头文化转写项目嘉禾点、《中国语言资源集•湖南》、“中国语言资源保护工程口头文化语料转写项目”等验收工作；三是对湖南省语言文字应用研究专项课题中的10个重点课题、54个一般课题进行了顺利结项，同时已起草科研课题管理方案，积极争取湖南省语言文字应用研究专项课题纳入省教科院教育规划课题。</w:t>
            </w:r>
          </w:p>
          <w:p w14:paraId="2E95FDE2">
            <w:pPr>
              <w:snapToGrid/>
              <w:spacing w:line="240" w:lineRule="auto"/>
              <w:ind w:firstLine="420" w:firstLineChars="200"/>
              <w:rPr>
                <w:rFonts w:hint="default" w:ascii="Times New Roman" w:hAnsi="Times New Roman" w:cs="Times New Roman" w:eastAsiaTheme="minorEastAsia"/>
                <w:b w:val="0"/>
                <w:bCs/>
                <w:color w:val="auto"/>
                <w:sz w:val="21"/>
                <w:szCs w:val="21"/>
              </w:rPr>
            </w:pPr>
            <w:r>
              <w:rPr>
                <w:rFonts w:hint="default" w:ascii="Times New Roman" w:hAnsi="Times New Roman" w:cs="Times New Roman"/>
                <w:b w:val="0"/>
                <w:bCs/>
                <w:color w:val="auto"/>
                <w:sz w:val="21"/>
                <w:szCs w:val="21"/>
                <w:lang w:val="en-US" w:eastAsia="zh-CN"/>
              </w:rPr>
              <w:t>7.</w:t>
            </w:r>
            <w:r>
              <w:rPr>
                <w:rFonts w:hint="default" w:ascii="Times New Roman" w:hAnsi="Times New Roman" w:cs="Times New Roman" w:eastAsiaTheme="minorEastAsia"/>
                <w:b w:val="0"/>
                <w:bCs/>
                <w:color w:val="auto"/>
                <w:sz w:val="21"/>
                <w:szCs w:val="21"/>
              </w:rPr>
              <w:t>组织开展</w:t>
            </w:r>
            <w:r>
              <w:rPr>
                <w:rFonts w:hint="default" w:ascii="Times New Roman" w:hAnsi="Times New Roman" w:cs="Times New Roman" w:eastAsiaTheme="minorEastAsia"/>
                <w:b w:val="0"/>
                <w:bCs/>
                <w:color w:val="auto"/>
                <w:sz w:val="21"/>
                <w:szCs w:val="21"/>
                <w:lang w:val="en-US" w:eastAsia="zh-CN"/>
              </w:rPr>
              <w:t>2023</w:t>
            </w:r>
            <w:r>
              <w:rPr>
                <w:rFonts w:hint="default" w:ascii="Times New Roman" w:hAnsi="Times New Roman" w:cs="Times New Roman" w:eastAsiaTheme="minorEastAsia"/>
                <w:b w:val="0"/>
                <w:bCs/>
                <w:color w:val="auto"/>
                <w:sz w:val="21"/>
                <w:szCs w:val="21"/>
              </w:rPr>
              <w:t>年中华经典诵写讲大赛</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rPr>
              <w:t>“诵读中国”经典诵读大赛、“笔墨中国”汉字书写大赛、“诗教中国”诗文讲解大赛</w:t>
            </w:r>
            <w:r>
              <w:rPr>
                <w:rFonts w:hint="default" w:ascii="Times New Roman" w:hAnsi="Times New Roman" w:cs="Times New Roman" w:eastAsiaTheme="minorEastAsia"/>
                <w:b w:val="0"/>
                <w:bCs/>
                <w:color w:val="auto"/>
                <w:sz w:val="21"/>
                <w:szCs w:val="21"/>
                <w:lang w:eastAsia="zh-CN"/>
              </w:rPr>
              <w:t>）</w:t>
            </w:r>
            <w:r>
              <w:rPr>
                <w:rFonts w:hint="default" w:ascii="Times New Roman" w:hAnsi="Times New Roman" w:cs="Times New Roman" w:eastAsiaTheme="minorEastAsia"/>
                <w:b w:val="0"/>
                <w:bCs/>
                <w:color w:val="auto"/>
                <w:sz w:val="21"/>
                <w:szCs w:val="21"/>
              </w:rPr>
              <w:t>等社会活动，有效提升</w:t>
            </w:r>
            <w:r>
              <w:rPr>
                <w:rFonts w:hint="default" w:ascii="Times New Roman" w:hAnsi="Times New Roman" w:cs="Times New Roman" w:eastAsiaTheme="minorEastAsia"/>
                <w:b w:val="0"/>
                <w:bCs/>
                <w:color w:val="auto"/>
                <w:sz w:val="21"/>
                <w:szCs w:val="21"/>
                <w:lang w:val="en-US" w:eastAsia="zh-CN"/>
              </w:rPr>
              <w:t>了</w:t>
            </w:r>
            <w:r>
              <w:rPr>
                <w:rFonts w:hint="default" w:ascii="Times New Roman" w:hAnsi="Times New Roman" w:cs="Times New Roman" w:eastAsiaTheme="minorEastAsia"/>
                <w:b w:val="0"/>
                <w:bCs/>
                <w:color w:val="auto"/>
                <w:sz w:val="21"/>
                <w:szCs w:val="21"/>
              </w:rPr>
              <w:t>中小学教师中华文化素养和经典诵写讲教学水平。</w:t>
            </w:r>
          </w:p>
          <w:p w14:paraId="3F9D8E37">
            <w:pPr>
              <w:rPr>
                <w:rFonts w:hint="default" w:ascii="Times New Roman" w:hAnsi="Times New Roman" w:cs="Times New Roman"/>
                <w:color w:val="auto"/>
              </w:rPr>
            </w:pPr>
          </w:p>
          <w:p w14:paraId="6D8DB15F">
            <w:pPr>
              <w:rPr>
                <w:rFonts w:hint="default" w:ascii="Times New Roman" w:hAnsi="Times New Roman" w:cs="Times New Roman"/>
                <w:color w:val="auto"/>
              </w:rPr>
            </w:pPr>
          </w:p>
          <w:p w14:paraId="65650A07">
            <w:pPr>
              <w:rPr>
                <w:rFonts w:hint="default" w:ascii="Times New Roman" w:hAnsi="Times New Roman" w:cs="Times New Roman"/>
                <w:color w:val="auto"/>
              </w:rPr>
            </w:pPr>
          </w:p>
          <w:p w14:paraId="6820CD2B">
            <w:pPr>
              <w:spacing w:line="240" w:lineRule="auto"/>
              <w:ind w:firstLine="420" w:firstLineChars="200"/>
              <w:rPr>
                <w:rFonts w:hint="default" w:ascii="Times New Roman" w:hAnsi="Times New Roman" w:cs="Times New Roman" w:eastAsiaTheme="minorEastAsia"/>
                <w:b w:val="0"/>
                <w:bCs/>
                <w:color w:val="auto"/>
                <w:sz w:val="21"/>
                <w:szCs w:val="21"/>
              </w:rPr>
            </w:pPr>
          </w:p>
          <w:p w14:paraId="4C32CAC7">
            <w:pPr>
              <w:keepNext w:val="0"/>
              <w:keepLines w:val="0"/>
              <w:pageBreakBefore w:val="0"/>
              <w:widowControl w:val="0"/>
              <w:kinsoku/>
              <w:wordWrap/>
              <w:overflowPunct/>
              <w:topLinePunct w:val="0"/>
              <w:autoSpaceDE/>
              <w:autoSpaceDN/>
              <w:bidi w:val="0"/>
              <w:spacing w:line="240" w:lineRule="auto"/>
              <w:jc w:val="left"/>
              <w:rPr>
                <w:rFonts w:hint="default" w:ascii="Times New Roman" w:hAnsi="Times New Roman" w:eastAsia="宋体" w:cs="Times New Roman"/>
                <w:color w:val="auto"/>
                <w:kern w:val="2"/>
                <w:sz w:val="21"/>
                <w:szCs w:val="21"/>
                <w:highlight w:val="none"/>
                <w:lang w:val="en-US" w:eastAsia="zh-CN" w:bidi="ar-SA"/>
              </w:rPr>
            </w:pPr>
          </w:p>
        </w:tc>
      </w:tr>
      <w:tr w14:paraId="7F8ABE4B">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529ADD3">
            <w:pPr>
              <w:widowControl/>
              <w:spacing w:line="240" w:lineRule="exact"/>
              <w:jc w:val="center"/>
              <w:rPr>
                <w:rFonts w:hint="default" w:ascii="Times New Roman" w:hAnsi="Times New Roman" w:eastAsia="宋体" w:cs="Times New Roman"/>
                <w:color w:val="auto"/>
                <w:kern w:val="0"/>
                <w:szCs w:val="21"/>
              </w:rPr>
            </w:pPr>
          </w:p>
          <w:p w14:paraId="7C12B144">
            <w:pPr>
              <w:widowControl/>
              <w:spacing w:line="240" w:lineRule="exact"/>
              <w:jc w:val="center"/>
              <w:rPr>
                <w:rFonts w:hint="default" w:ascii="Times New Roman" w:hAnsi="Times New Roman" w:eastAsia="宋体" w:cs="Times New Roman"/>
                <w:color w:val="auto"/>
                <w:kern w:val="0"/>
                <w:szCs w:val="21"/>
              </w:rPr>
            </w:pPr>
          </w:p>
          <w:p w14:paraId="7FE26BD5">
            <w:pPr>
              <w:widowControl/>
              <w:spacing w:line="240" w:lineRule="exact"/>
              <w:jc w:val="center"/>
              <w:rPr>
                <w:rFonts w:hint="default" w:ascii="Times New Roman" w:hAnsi="Times New Roman" w:eastAsia="宋体" w:cs="Times New Roman"/>
                <w:color w:val="auto"/>
                <w:kern w:val="0"/>
                <w:szCs w:val="21"/>
              </w:rPr>
            </w:pPr>
          </w:p>
          <w:p w14:paraId="6BD4027C">
            <w:pPr>
              <w:widowControl/>
              <w:spacing w:line="240" w:lineRule="exact"/>
              <w:jc w:val="center"/>
              <w:rPr>
                <w:rFonts w:hint="default" w:ascii="Times New Roman" w:hAnsi="Times New Roman" w:eastAsia="宋体" w:cs="Times New Roman"/>
                <w:color w:val="auto"/>
                <w:kern w:val="0"/>
                <w:szCs w:val="21"/>
              </w:rPr>
            </w:pPr>
          </w:p>
          <w:p w14:paraId="6070F6B8">
            <w:pPr>
              <w:widowControl/>
              <w:spacing w:line="240" w:lineRule="exact"/>
              <w:jc w:val="center"/>
              <w:rPr>
                <w:rFonts w:hint="default" w:ascii="Times New Roman" w:hAnsi="Times New Roman" w:eastAsia="宋体" w:cs="Times New Roman"/>
                <w:color w:val="auto"/>
                <w:kern w:val="0"/>
                <w:szCs w:val="21"/>
              </w:rPr>
            </w:pPr>
          </w:p>
          <w:p w14:paraId="745A0FE4">
            <w:pPr>
              <w:widowControl/>
              <w:spacing w:line="240" w:lineRule="exact"/>
              <w:jc w:val="center"/>
              <w:rPr>
                <w:rFonts w:hint="default" w:ascii="Times New Roman" w:hAnsi="Times New Roman" w:eastAsia="宋体" w:cs="Times New Roman"/>
                <w:color w:val="auto"/>
                <w:kern w:val="0"/>
                <w:szCs w:val="21"/>
              </w:rPr>
            </w:pPr>
          </w:p>
          <w:p w14:paraId="01BD77FF">
            <w:pPr>
              <w:widowControl/>
              <w:spacing w:line="240" w:lineRule="exact"/>
              <w:jc w:val="center"/>
              <w:rPr>
                <w:rFonts w:hint="default" w:ascii="Times New Roman" w:hAnsi="Times New Roman" w:eastAsia="宋体" w:cs="Times New Roman"/>
                <w:color w:val="auto"/>
                <w:kern w:val="0"/>
                <w:szCs w:val="21"/>
              </w:rPr>
            </w:pPr>
          </w:p>
          <w:p w14:paraId="411E1487">
            <w:pPr>
              <w:widowControl/>
              <w:spacing w:line="240" w:lineRule="exact"/>
              <w:jc w:val="center"/>
              <w:rPr>
                <w:rFonts w:hint="default" w:ascii="Times New Roman" w:hAnsi="Times New Roman" w:eastAsia="宋体" w:cs="Times New Roman"/>
                <w:color w:val="auto"/>
                <w:kern w:val="0"/>
                <w:szCs w:val="21"/>
              </w:rPr>
            </w:pPr>
          </w:p>
          <w:p w14:paraId="0EEDC93E">
            <w:pPr>
              <w:widowControl/>
              <w:spacing w:line="240" w:lineRule="exact"/>
              <w:jc w:val="center"/>
              <w:rPr>
                <w:rFonts w:hint="default" w:ascii="Times New Roman" w:hAnsi="Times New Roman" w:eastAsia="宋体" w:cs="Times New Roman"/>
                <w:color w:val="auto"/>
                <w:kern w:val="0"/>
                <w:szCs w:val="21"/>
              </w:rPr>
            </w:pPr>
          </w:p>
          <w:p w14:paraId="72A430E7">
            <w:pPr>
              <w:widowControl/>
              <w:spacing w:line="240" w:lineRule="exact"/>
              <w:jc w:val="center"/>
              <w:rPr>
                <w:rFonts w:hint="default" w:ascii="Times New Roman" w:hAnsi="Times New Roman" w:eastAsia="宋体" w:cs="Times New Roman"/>
                <w:color w:val="auto"/>
                <w:kern w:val="0"/>
                <w:szCs w:val="21"/>
              </w:rPr>
            </w:pPr>
          </w:p>
          <w:p w14:paraId="203DD1B2">
            <w:pPr>
              <w:widowControl/>
              <w:spacing w:line="240" w:lineRule="exact"/>
              <w:jc w:val="center"/>
              <w:rPr>
                <w:rFonts w:hint="default" w:ascii="Times New Roman" w:hAnsi="Times New Roman" w:eastAsia="宋体" w:cs="Times New Roman"/>
                <w:color w:val="auto"/>
                <w:kern w:val="0"/>
                <w:szCs w:val="21"/>
              </w:rPr>
            </w:pPr>
          </w:p>
          <w:p w14:paraId="55EDA785">
            <w:pPr>
              <w:widowControl/>
              <w:spacing w:line="240" w:lineRule="exact"/>
              <w:jc w:val="center"/>
              <w:rPr>
                <w:rFonts w:hint="default" w:ascii="Times New Roman" w:hAnsi="Times New Roman" w:eastAsia="宋体" w:cs="Times New Roman"/>
                <w:color w:val="auto"/>
                <w:kern w:val="0"/>
                <w:szCs w:val="21"/>
              </w:rPr>
            </w:pPr>
          </w:p>
          <w:p w14:paraId="448D455F">
            <w:pPr>
              <w:widowControl/>
              <w:spacing w:line="240" w:lineRule="exact"/>
              <w:jc w:val="center"/>
              <w:rPr>
                <w:rFonts w:hint="default" w:ascii="Times New Roman" w:hAnsi="Times New Roman" w:eastAsia="宋体" w:cs="Times New Roman"/>
                <w:color w:val="auto"/>
                <w:kern w:val="0"/>
                <w:szCs w:val="21"/>
              </w:rPr>
            </w:pPr>
          </w:p>
          <w:p w14:paraId="189F61FA">
            <w:pPr>
              <w:widowControl/>
              <w:spacing w:line="240" w:lineRule="exact"/>
              <w:jc w:val="center"/>
              <w:rPr>
                <w:rFonts w:hint="default" w:ascii="Times New Roman" w:hAnsi="Times New Roman" w:eastAsia="宋体" w:cs="Times New Roman"/>
                <w:color w:val="auto"/>
                <w:kern w:val="0"/>
                <w:szCs w:val="21"/>
              </w:rPr>
            </w:pPr>
          </w:p>
          <w:p w14:paraId="23C45945">
            <w:pPr>
              <w:widowControl/>
              <w:spacing w:line="240" w:lineRule="exact"/>
              <w:jc w:val="center"/>
              <w:rPr>
                <w:rFonts w:hint="default" w:ascii="Times New Roman" w:hAnsi="Times New Roman" w:eastAsia="宋体" w:cs="Times New Roman"/>
                <w:color w:val="auto"/>
                <w:kern w:val="0"/>
                <w:szCs w:val="21"/>
              </w:rPr>
            </w:pPr>
          </w:p>
          <w:p w14:paraId="2C11170D">
            <w:pPr>
              <w:widowControl/>
              <w:spacing w:line="240" w:lineRule="exact"/>
              <w:jc w:val="center"/>
              <w:rPr>
                <w:rFonts w:hint="default" w:ascii="Times New Roman" w:hAnsi="Times New Roman" w:eastAsia="宋体" w:cs="Times New Roman"/>
                <w:color w:val="auto"/>
                <w:kern w:val="0"/>
                <w:szCs w:val="21"/>
              </w:rPr>
            </w:pPr>
          </w:p>
          <w:p w14:paraId="3F8DB734">
            <w:pPr>
              <w:widowControl/>
              <w:spacing w:line="240" w:lineRule="exact"/>
              <w:jc w:val="center"/>
              <w:rPr>
                <w:rFonts w:hint="default" w:ascii="Times New Roman" w:hAnsi="Times New Roman" w:eastAsia="宋体" w:cs="Times New Roman"/>
                <w:color w:val="auto"/>
                <w:kern w:val="0"/>
                <w:szCs w:val="21"/>
              </w:rPr>
            </w:pPr>
          </w:p>
          <w:p w14:paraId="78EC3524">
            <w:pPr>
              <w:widowControl/>
              <w:spacing w:line="240" w:lineRule="exact"/>
              <w:jc w:val="center"/>
              <w:rPr>
                <w:rFonts w:hint="default" w:ascii="Times New Roman" w:hAnsi="Times New Roman" w:eastAsia="宋体" w:cs="Times New Roman"/>
                <w:color w:val="auto"/>
                <w:kern w:val="0"/>
                <w:szCs w:val="21"/>
              </w:rPr>
            </w:pPr>
          </w:p>
          <w:p w14:paraId="18C65D01">
            <w:pPr>
              <w:widowControl/>
              <w:spacing w:line="240" w:lineRule="exact"/>
              <w:jc w:val="center"/>
              <w:rPr>
                <w:rFonts w:hint="default" w:ascii="Times New Roman" w:hAnsi="Times New Roman" w:eastAsia="宋体" w:cs="Times New Roman"/>
                <w:color w:val="auto"/>
                <w:kern w:val="0"/>
                <w:szCs w:val="21"/>
              </w:rPr>
            </w:pPr>
          </w:p>
          <w:p w14:paraId="051796EC">
            <w:pPr>
              <w:widowControl/>
              <w:spacing w:line="240" w:lineRule="exact"/>
              <w:jc w:val="center"/>
              <w:rPr>
                <w:rFonts w:hint="default" w:ascii="Times New Roman" w:hAnsi="Times New Roman" w:eastAsia="宋体" w:cs="Times New Roman"/>
                <w:color w:val="auto"/>
                <w:kern w:val="0"/>
                <w:szCs w:val="21"/>
              </w:rPr>
            </w:pPr>
          </w:p>
          <w:p w14:paraId="627589D9">
            <w:pPr>
              <w:widowControl/>
              <w:spacing w:line="240" w:lineRule="exact"/>
              <w:jc w:val="center"/>
              <w:rPr>
                <w:rFonts w:hint="default" w:ascii="Times New Roman" w:hAnsi="Times New Roman" w:eastAsia="宋体" w:cs="Times New Roman"/>
                <w:color w:val="auto"/>
                <w:kern w:val="0"/>
                <w:szCs w:val="21"/>
              </w:rPr>
            </w:pPr>
          </w:p>
          <w:p w14:paraId="41A8D90E">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绩</w:t>
            </w:r>
          </w:p>
          <w:p w14:paraId="742ECED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效</w:t>
            </w:r>
          </w:p>
          <w:p w14:paraId="504952D1">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w:t>
            </w:r>
          </w:p>
          <w:p w14:paraId="436C374D">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标</w:t>
            </w:r>
          </w:p>
          <w:p w14:paraId="443610F3">
            <w:pPr>
              <w:widowControl/>
              <w:spacing w:line="240" w:lineRule="exact"/>
              <w:jc w:val="center"/>
              <w:rPr>
                <w:rFonts w:hint="default" w:ascii="Times New Roman" w:hAnsi="Times New Roman" w:eastAsia="宋体" w:cs="Times New Roman"/>
                <w:color w:val="auto"/>
                <w:kern w:val="0"/>
                <w:szCs w:val="21"/>
              </w:rPr>
            </w:pPr>
          </w:p>
        </w:tc>
        <w:tc>
          <w:tcPr>
            <w:tcW w:w="116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1FC8CE">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一级指标</w:t>
            </w: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87E704E">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二级</w:t>
            </w:r>
          </w:p>
          <w:p w14:paraId="5768D23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D2C5959">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三级指标</w:t>
            </w: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60044D2">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w:t>
            </w:r>
          </w:p>
          <w:p w14:paraId="207CCB68">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指标值</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726244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实际</w:t>
            </w:r>
          </w:p>
          <w:p w14:paraId="183F8C8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完成值</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05BD468">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分值</w:t>
            </w: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85D7F25">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得分</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CCC3B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偏差原因</w:t>
            </w:r>
          </w:p>
          <w:p w14:paraId="6F1C70C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分析及</w:t>
            </w:r>
          </w:p>
          <w:p w14:paraId="77D43630">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改进措施</w:t>
            </w:r>
          </w:p>
        </w:tc>
      </w:tr>
      <w:tr w14:paraId="6D093F29">
        <w:tblPrEx>
          <w:tblCellMar>
            <w:top w:w="0" w:type="dxa"/>
            <w:left w:w="108" w:type="dxa"/>
            <w:bottom w:w="0" w:type="dxa"/>
            <w:right w:w="108" w:type="dxa"/>
          </w:tblCellMar>
        </w:tblPrEx>
        <w:trPr>
          <w:trHeight w:val="365"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44931C6">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F012AE1">
            <w:pPr>
              <w:widowControl/>
              <w:spacing w:line="240" w:lineRule="exact"/>
              <w:jc w:val="center"/>
              <w:rPr>
                <w:rFonts w:hint="default" w:ascii="Times New Roman" w:hAnsi="Times New Roman" w:eastAsia="宋体" w:cs="Times New Roman"/>
                <w:color w:val="auto"/>
                <w:kern w:val="0"/>
                <w:szCs w:val="21"/>
              </w:rPr>
            </w:pPr>
          </w:p>
          <w:p w14:paraId="48D0F70B">
            <w:pPr>
              <w:widowControl/>
              <w:spacing w:line="240" w:lineRule="exact"/>
              <w:jc w:val="center"/>
              <w:rPr>
                <w:rFonts w:hint="default" w:ascii="Times New Roman" w:hAnsi="Times New Roman" w:eastAsia="宋体" w:cs="Times New Roman"/>
                <w:color w:val="auto"/>
                <w:kern w:val="0"/>
                <w:szCs w:val="21"/>
              </w:rPr>
            </w:pPr>
          </w:p>
          <w:p w14:paraId="13DA9B57">
            <w:pPr>
              <w:widowControl/>
              <w:spacing w:line="240" w:lineRule="exact"/>
              <w:jc w:val="center"/>
              <w:rPr>
                <w:rFonts w:hint="default" w:ascii="Times New Roman" w:hAnsi="Times New Roman" w:eastAsia="宋体" w:cs="Times New Roman"/>
                <w:color w:val="auto"/>
                <w:kern w:val="0"/>
                <w:szCs w:val="21"/>
              </w:rPr>
            </w:pPr>
          </w:p>
          <w:p w14:paraId="1B6F7CCE">
            <w:pPr>
              <w:widowControl/>
              <w:spacing w:line="240" w:lineRule="exact"/>
              <w:jc w:val="center"/>
              <w:rPr>
                <w:rFonts w:hint="default" w:ascii="Times New Roman" w:hAnsi="Times New Roman" w:eastAsia="宋体" w:cs="Times New Roman"/>
                <w:color w:val="auto"/>
                <w:kern w:val="0"/>
                <w:szCs w:val="21"/>
              </w:rPr>
            </w:pPr>
          </w:p>
          <w:p w14:paraId="2763E5AB">
            <w:pPr>
              <w:widowControl/>
              <w:spacing w:line="240" w:lineRule="exact"/>
              <w:jc w:val="center"/>
              <w:rPr>
                <w:rFonts w:hint="default" w:ascii="Times New Roman" w:hAnsi="Times New Roman" w:eastAsia="宋体" w:cs="Times New Roman"/>
                <w:color w:val="auto"/>
                <w:kern w:val="0"/>
                <w:szCs w:val="21"/>
              </w:rPr>
            </w:pPr>
          </w:p>
          <w:p w14:paraId="6E7ED420">
            <w:pPr>
              <w:widowControl/>
              <w:spacing w:line="240" w:lineRule="exact"/>
              <w:jc w:val="center"/>
              <w:rPr>
                <w:rFonts w:hint="default" w:ascii="Times New Roman" w:hAnsi="Times New Roman" w:eastAsia="宋体" w:cs="Times New Roman"/>
                <w:color w:val="auto"/>
                <w:kern w:val="0"/>
                <w:szCs w:val="21"/>
              </w:rPr>
            </w:pPr>
          </w:p>
          <w:p w14:paraId="3EAD3784">
            <w:pPr>
              <w:widowControl/>
              <w:spacing w:line="240" w:lineRule="exact"/>
              <w:jc w:val="center"/>
              <w:rPr>
                <w:rFonts w:hint="default" w:ascii="Times New Roman" w:hAnsi="Times New Roman" w:eastAsia="宋体" w:cs="Times New Roman"/>
                <w:color w:val="auto"/>
                <w:kern w:val="0"/>
                <w:szCs w:val="21"/>
              </w:rPr>
            </w:pPr>
          </w:p>
          <w:p w14:paraId="64394BC6">
            <w:pPr>
              <w:widowControl/>
              <w:spacing w:line="240" w:lineRule="exact"/>
              <w:jc w:val="center"/>
              <w:rPr>
                <w:rFonts w:hint="default" w:ascii="Times New Roman" w:hAnsi="Times New Roman" w:eastAsia="宋体" w:cs="Times New Roman"/>
                <w:color w:val="auto"/>
                <w:kern w:val="0"/>
                <w:szCs w:val="21"/>
              </w:rPr>
            </w:pPr>
          </w:p>
          <w:p w14:paraId="32D25B9A">
            <w:pPr>
              <w:widowControl/>
              <w:spacing w:line="240" w:lineRule="exact"/>
              <w:jc w:val="center"/>
              <w:rPr>
                <w:rFonts w:hint="default" w:ascii="Times New Roman" w:hAnsi="Times New Roman" w:eastAsia="宋体" w:cs="Times New Roman"/>
                <w:color w:val="auto"/>
                <w:kern w:val="0"/>
                <w:szCs w:val="21"/>
              </w:rPr>
            </w:pPr>
          </w:p>
          <w:p w14:paraId="18222A77">
            <w:pPr>
              <w:widowControl/>
              <w:spacing w:line="240" w:lineRule="exact"/>
              <w:jc w:val="center"/>
              <w:rPr>
                <w:rFonts w:hint="default" w:ascii="Times New Roman" w:hAnsi="Times New Roman" w:eastAsia="宋体" w:cs="Times New Roman"/>
                <w:color w:val="auto"/>
                <w:kern w:val="0"/>
                <w:szCs w:val="21"/>
              </w:rPr>
            </w:pPr>
          </w:p>
          <w:p w14:paraId="48629757">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产出指标</w:t>
            </w:r>
          </w:p>
          <w:p w14:paraId="79FE89D3">
            <w:pPr>
              <w:widowControl/>
              <w:spacing w:line="240" w:lineRule="exact"/>
              <w:jc w:val="center"/>
              <w:rPr>
                <w:rFonts w:hint="default" w:ascii="Times New Roman" w:hAnsi="Times New Roman" w:eastAsia="宋体" w:cs="Times New Roman"/>
                <w:color w:val="auto"/>
                <w:kern w:val="0"/>
                <w:szCs w:val="21"/>
              </w:rPr>
            </w:pPr>
          </w:p>
          <w:p w14:paraId="337DCB2E">
            <w:pPr>
              <w:widowControl/>
              <w:spacing w:line="240" w:lineRule="exact"/>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rPr>
              <w:t>(50分)</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6E78948">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数量</w:t>
            </w:r>
          </w:p>
          <w:p w14:paraId="5EEEF116">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single" w:color="auto" w:sz="4" w:space="0"/>
              <w:left w:val="nil"/>
              <w:bottom w:val="single" w:color="auto" w:sz="4" w:space="0"/>
              <w:right w:val="single" w:color="auto" w:sz="4" w:space="0"/>
            </w:tcBorders>
            <w:shd w:val="clear" w:color="auto" w:fill="auto"/>
            <w:noWrap w:val="0"/>
            <w:vAlign w:val="center"/>
          </w:tcPr>
          <w:p w14:paraId="26E399E9">
            <w:pPr>
              <w:widowControl/>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lang w:eastAsia="zh-CN"/>
              </w:rPr>
              <w:t>建设高校测试站</w:t>
            </w:r>
          </w:p>
        </w:tc>
        <w:tc>
          <w:tcPr>
            <w:tcW w:w="1137" w:type="dxa"/>
            <w:gridSpan w:val="3"/>
            <w:tcBorders>
              <w:top w:val="single" w:color="auto" w:sz="4" w:space="0"/>
              <w:left w:val="nil"/>
              <w:bottom w:val="single" w:color="auto" w:sz="4" w:space="0"/>
              <w:right w:val="single" w:color="auto" w:sz="4" w:space="0"/>
            </w:tcBorders>
            <w:shd w:val="clear" w:color="auto" w:fill="auto"/>
            <w:noWrap w:val="0"/>
            <w:vAlign w:val="center"/>
          </w:tcPr>
          <w:p w14:paraId="17D7E192">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 w:val="21"/>
                <w:szCs w:val="21"/>
                <w:lang w:val="en-US" w:eastAsia="zh-CN"/>
              </w:rPr>
              <w:t>2</w:t>
            </w:r>
            <w:r>
              <w:rPr>
                <w:rFonts w:hint="default" w:ascii="Times New Roman" w:hAnsi="Times New Roman" w:eastAsia="宋体" w:cs="Times New Roman"/>
                <w:color w:val="auto"/>
                <w:kern w:val="0"/>
                <w:sz w:val="21"/>
                <w:szCs w:val="21"/>
                <w:lang w:val="en-US" w:eastAsia="zh-CN"/>
              </w:rPr>
              <w:t>所</w:t>
            </w: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1575B11C">
            <w:pPr>
              <w:widowControl/>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kern w:val="0"/>
                <w:sz w:val="21"/>
                <w:szCs w:val="21"/>
                <w:lang w:val="en-US" w:eastAsia="zh-CN"/>
              </w:rPr>
              <w:t>2</w:t>
            </w:r>
            <w:r>
              <w:rPr>
                <w:rFonts w:hint="default" w:ascii="Times New Roman" w:hAnsi="Times New Roman" w:eastAsia="宋体" w:cs="Times New Roman"/>
                <w:color w:val="auto"/>
                <w:kern w:val="0"/>
                <w:sz w:val="21"/>
                <w:szCs w:val="21"/>
                <w:lang w:val="en-US" w:eastAsia="zh-CN"/>
              </w:rPr>
              <w:t>所</w:t>
            </w:r>
          </w:p>
        </w:tc>
        <w:tc>
          <w:tcPr>
            <w:tcW w:w="687" w:type="dxa"/>
            <w:gridSpan w:val="2"/>
            <w:tcBorders>
              <w:top w:val="single" w:color="auto" w:sz="4" w:space="0"/>
              <w:left w:val="nil"/>
              <w:bottom w:val="single" w:color="auto" w:sz="4" w:space="0"/>
              <w:right w:val="single" w:color="auto" w:sz="4" w:space="0"/>
            </w:tcBorders>
            <w:shd w:val="clear" w:color="auto" w:fill="auto"/>
            <w:noWrap w:val="0"/>
            <w:vAlign w:val="center"/>
          </w:tcPr>
          <w:p w14:paraId="22BA485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lang w:val="en-US" w:eastAsia="zh-CN"/>
              </w:rPr>
              <w:t>4</w:t>
            </w:r>
          </w:p>
        </w:tc>
        <w:tc>
          <w:tcPr>
            <w:tcW w:w="688" w:type="dxa"/>
            <w:tcBorders>
              <w:top w:val="single" w:color="auto" w:sz="4" w:space="0"/>
              <w:left w:val="nil"/>
              <w:bottom w:val="single" w:color="auto" w:sz="4" w:space="0"/>
              <w:right w:val="single" w:color="auto" w:sz="4" w:space="0"/>
            </w:tcBorders>
            <w:shd w:val="clear" w:color="auto" w:fill="auto"/>
            <w:noWrap w:val="0"/>
            <w:vAlign w:val="center"/>
          </w:tcPr>
          <w:p w14:paraId="6E53D11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1063" w:type="dxa"/>
            <w:tcBorders>
              <w:top w:val="single" w:color="auto" w:sz="4" w:space="0"/>
              <w:left w:val="nil"/>
              <w:bottom w:val="single" w:color="auto" w:sz="4" w:space="0"/>
              <w:right w:val="single" w:color="auto" w:sz="4" w:space="0"/>
            </w:tcBorders>
            <w:shd w:val="clear" w:color="auto" w:fill="auto"/>
            <w:noWrap w:val="0"/>
            <w:vAlign w:val="center"/>
          </w:tcPr>
          <w:p w14:paraId="7F4051C1">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4093FDE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4567A05">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037A082">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BB51EBC">
            <w:pPr>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2FD6262B">
            <w:pPr>
              <w:widowControl/>
              <w:jc w:val="left"/>
              <w:rPr>
                <w:rFonts w:hint="default" w:ascii="Times New Roman" w:hAnsi="Times New Roman" w:eastAsia="宋体" w:cs="Times New Roman"/>
                <w:color w:val="auto"/>
                <w:kern w:val="0"/>
                <w:szCs w:val="21"/>
                <w:lang w:val="en-US" w:eastAsia="zh-CN"/>
              </w:rPr>
            </w:pPr>
            <w:r>
              <w:rPr>
                <w:rFonts w:hint="default" w:ascii="Times New Roman" w:hAnsi="Times New Roman" w:cs="Times New Roman"/>
                <w:bCs/>
                <w:color w:val="auto"/>
              </w:rPr>
              <w:t>全省幼儿园教师普通话水平监测</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3884B88B">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 w:val="21"/>
                <w:szCs w:val="21"/>
                <w:lang w:val="en-US" w:eastAsia="zh-CN"/>
              </w:rPr>
              <w:t>0.4万人</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3C9FC788">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 w:val="21"/>
                <w:szCs w:val="21"/>
                <w:lang w:val="en-US" w:eastAsia="zh-CN"/>
              </w:rPr>
              <w:t>0.4万人</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40F9D7A7">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688" w:type="dxa"/>
            <w:tcBorders>
              <w:top w:val="nil"/>
              <w:left w:val="nil"/>
              <w:bottom w:val="single" w:color="auto" w:sz="4" w:space="0"/>
              <w:right w:val="single" w:color="auto" w:sz="4" w:space="0"/>
            </w:tcBorders>
            <w:shd w:val="clear" w:color="auto" w:fill="auto"/>
            <w:noWrap w:val="0"/>
            <w:vAlign w:val="center"/>
          </w:tcPr>
          <w:p w14:paraId="33A2F98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1063" w:type="dxa"/>
            <w:tcBorders>
              <w:top w:val="nil"/>
              <w:left w:val="nil"/>
              <w:bottom w:val="single" w:color="auto" w:sz="4" w:space="0"/>
              <w:right w:val="single" w:color="auto" w:sz="4" w:space="0"/>
            </w:tcBorders>
            <w:shd w:val="clear" w:color="auto" w:fill="auto"/>
            <w:noWrap w:val="0"/>
            <w:vAlign w:val="center"/>
          </w:tcPr>
          <w:p w14:paraId="3AB203C2">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6A8D976C">
        <w:tblPrEx>
          <w:tblCellMar>
            <w:top w:w="0" w:type="dxa"/>
            <w:left w:w="108" w:type="dxa"/>
            <w:bottom w:w="0" w:type="dxa"/>
            <w:right w:w="108" w:type="dxa"/>
          </w:tblCellMar>
        </w:tblPrEx>
        <w:trPr>
          <w:trHeight w:val="43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F1838AC">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7277E6C">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C78AADA">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696B3546">
            <w:pPr>
              <w:widowControl/>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lang w:eastAsia="zh-CN"/>
              </w:rPr>
              <w:t>语言文字人才培训</w:t>
            </w:r>
            <w:r>
              <w:rPr>
                <w:rFonts w:hint="default" w:ascii="Times New Roman" w:hAnsi="Times New Roman" w:cs="Times New Roman"/>
                <w:color w:val="auto"/>
                <w:kern w:val="0"/>
                <w:sz w:val="21"/>
                <w:szCs w:val="21"/>
                <w:lang w:val="en-US" w:eastAsia="zh-CN"/>
              </w:rPr>
              <w:t>人数</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58A75F6C">
            <w:pPr>
              <w:widowControl/>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kern w:val="0"/>
                <w:sz w:val="21"/>
                <w:szCs w:val="21"/>
                <w:lang w:val="en-US" w:eastAsia="zh-CN"/>
              </w:rPr>
              <w:t>430人</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717A95C1">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 w:val="21"/>
                <w:szCs w:val="21"/>
                <w:lang w:val="en-US" w:eastAsia="zh-CN"/>
              </w:rPr>
              <w:t>430人</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357C983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688" w:type="dxa"/>
            <w:tcBorders>
              <w:top w:val="nil"/>
              <w:left w:val="nil"/>
              <w:bottom w:val="single" w:color="auto" w:sz="4" w:space="0"/>
              <w:right w:val="single" w:color="auto" w:sz="4" w:space="0"/>
            </w:tcBorders>
            <w:shd w:val="clear" w:color="auto" w:fill="auto"/>
            <w:noWrap w:val="0"/>
            <w:vAlign w:val="center"/>
          </w:tcPr>
          <w:p w14:paraId="28D633C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1063" w:type="dxa"/>
            <w:tcBorders>
              <w:top w:val="nil"/>
              <w:left w:val="nil"/>
              <w:bottom w:val="single" w:color="auto" w:sz="4" w:space="0"/>
              <w:right w:val="single" w:color="auto" w:sz="4" w:space="0"/>
            </w:tcBorders>
            <w:shd w:val="clear" w:color="auto" w:fill="auto"/>
            <w:noWrap w:val="0"/>
            <w:vAlign w:val="center"/>
          </w:tcPr>
          <w:p w14:paraId="6CE3EC4B">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63AA1A5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BD8B1D8">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3478D96">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177F18E">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2A263FDA">
            <w:pPr>
              <w:widowControl/>
              <w:jc w:val="left"/>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 w:val="21"/>
                <w:szCs w:val="21"/>
                <w:lang w:val="en-US" w:eastAsia="zh-CN"/>
              </w:rPr>
              <w:t>高校语言文字达标校建设和评估</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54B18AF4">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16个</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23EE863E">
            <w:pPr>
              <w:widowControl/>
              <w:jc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 w:val="21"/>
                <w:szCs w:val="21"/>
                <w:lang w:val="en-US" w:eastAsia="zh-CN"/>
              </w:rPr>
              <w:t>16</w:t>
            </w:r>
            <w:r>
              <w:rPr>
                <w:rFonts w:hint="default" w:ascii="Times New Roman" w:hAnsi="Times New Roman" w:eastAsia="宋体" w:cs="Times New Roman"/>
                <w:color w:val="auto"/>
                <w:kern w:val="0"/>
                <w:sz w:val="21"/>
                <w:szCs w:val="21"/>
                <w:lang w:val="en-US" w:eastAsia="zh-CN"/>
              </w:rPr>
              <w:t>个</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312E8A2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688" w:type="dxa"/>
            <w:tcBorders>
              <w:top w:val="nil"/>
              <w:left w:val="nil"/>
              <w:bottom w:val="single" w:color="auto" w:sz="4" w:space="0"/>
              <w:right w:val="single" w:color="auto" w:sz="4" w:space="0"/>
            </w:tcBorders>
            <w:shd w:val="clear" w:color="auto" w:fill="auto"/>
            <w:noWrap w:val="0"/>
            <w:vAlign w:val="center"/>
          </w:tcPr>
          <w:p w14:paraId="48D252D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1063" w:type="dxa"/>
            <w:tcBorders>
              <w:top w:val="nil"/>
              <w:left w:val="nil"/>
              <w:bottom w:val="single" w:color="auto" w:sz="4" w:space="0"/>
              <w:right w:val="single" w:color="auto" w:sz="4" w:space="0"/>
            </w:tcBorders>
            <w:shd w:val="clear" w:color="auto" w:fill="auto"/>
            <w:noWrap w:val="0"/>
            <w:vAlign w:val="center"/>
          </w:tcPr>
          <w:p w14:paraId="25AD19CB">
            <w:pPr>
              <w:widowControl/>
              <w:spacing w:line="240" w:lineRule="exact"/>
              <w:jc w:val="left"/>
              <w:rPr>
                <w:rFonts w:hint="default" w:ascii="Times New Roman" w:hAnsi="Times New Roman" w:eastAsia="宋体" w:cs="Times New Roman"/>
                <w:color w:val="auto"/>
                <w:kern w:val="0"/>
                <w:szCs w:val="21"/>
              </w:rPr>
            </w:pPr>
          </w:p>
        </w:tc>
      </w:tr>
      <w:tr w14:paraId="7FAC8BD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EC34486">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564380A">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8F2A0C0">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2C505926">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全省师范生</w:t>
            </w:r>
            <w:r>
              <w:rPr>
                <w:rFonts w:hint="default" w:ascii="Times New Roman" w:hAnsi="Times New Roman" w:eastAsia="宋体" w:cs="Times New Roman"/>
                <w:color w:val="auto"/>
                <w:kern w:val="0"/>
                <w:sz w:val="21"/>
                <w:szCs w:val="21"/>
                <w:lang w:eastAsia="zh-CN"/>
              </w:rPr>
              <w:t>汉字应用水平</w:t>
            </w:r>
            <w:r>
              <w:rPr>
                <w:rFonts w:hint="default" w:ascii="Times New Roman" w:hAnsi="Times New Roman" w:cs="Times New Roman"/>
                <w:color w:val="auto"/>
                <w:kern w:val="0"/>
                <w:sz w:val="21"/>
                <w:szCs w:val="21"/>
                <w:lang w:val="en-US" w:eastAsia="zh-CN"/>
              </w:rPr>
              <w:t>监</w:t>
            </w:r>
            <w:r>
              <w:rPr>
                <w:rFonts w:hint="default" w:ascii="Times New Roman" w:hAnsi="Times New Roman" w:eastAsia="宋体" w:cs="Times New Roman"/>
                <w:color w:val="auto"/>
                <w:kern w:val="0"/>
                <w:sz w:val="21"/>
                <w:szCs w:val="21"/>
                <w:lang w:eastAsia="zh-CN"/>
              </w:rPr>
              <w:t>测工作</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30A1EEF3">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1.3万人</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346E1007">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1.3万</w:t>
            </w:r>
            <w:r>
              <w:rPr>
                <w:rFonts w:hint="default" w:ascii="Times New Roman" w:hAnsi="Times New Roman" w:eastAsia="宋体" w:cs="Times New Roman"/>
                <w:color w:val="auto"/>
                <w:kern w:val="0"/>
                <w:sz w:val="21"/>
                <w:szCs w:val="21"/>
                <w:lang w:val="en-US" w:eastAsia="zh-CN"/>
              </w:rPr>
              <w:t>人</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56DE31E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688" w:type="dxa"/>
            <w:tcBorders>
              <w:top w:val="nil"/>
              <w:left w:val="nil"/>
              <w:bottom w:val="single" w:color="auto" w:sz="4" w:space="0"/>
              <w:right w:val="single" w:color="auto" w:sz="4" w:space="0"/>
            </w:tcBorders>
            <w:shd w:val="clear" w:color="auto" w:fill="auto"/>
            <w:noWrap w:val="0"/>
            <w:vAlign w:val="center"/>
          </w:tcPr>
          <w:p w14:paraId="55B8EDDE">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1063" w:type="dxa"/>
            <w:tcBorders>
              <w:top w:val="nil"/>
              <w:left w:val="nil"/>
              <w:bottom w:val="single" w:color="auto" w:sz="4" w:space="0"/>
              <w:right w:val="single" w:color="auto" w:sz="4" w:space="0"/>
            </w:tcBorders>
            <w:shd w:val="clear" w:color="auto" w:fill="auto"/>
            <w:noWrap w:val="0"/>
            <w:vAlign w:val="center"/>
          </w:tcPr>
          <w:p w14:paraId="704DBD4E">
            <w:pPr>
              <w:widowControl/>
              <w:spacing w:line="240" w:lineRule="exact"/>
              <w:jc w:val="left"/>
              <w:rPr>
                <w:rFonts w:hint="default" w:ascii="Times New Roman" w:hAnsi="Times New Roman" w:eastAsia="宋体" w:cs="Times New Roman"/>
                <w:color w:val="auto"/>
                <w:kern w:val="0"/>
                <w:szCs w:val="21"/>
              </w:rPr>
            </w:pPr>
          </w:p>
        </w:tc>
      </w:tr>
      <w:tr w14:paraId="6EC5CF68">
        <w:tblPrEx>
          <w:tblCellMar>
            <w:top w:w="0" w:type="dxa"/>
            <w:left w:w="108" w:type="dxa"/>
            <w:bottom w:w="0" w:type="dxa"/>
            <w:right w:w="108" w:type="dxa"/>
          </w:tblCellMar>
        </w:tblPrEx>
        <w:trPr>
          <w:trHeight w:val="539"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A0CE9E0">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E26DFF2">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6A72677">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4B7B8F35">
            <w:pPr>
              <w:widowControl/>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highlight w:val="none"/>
                <w:lang w:val="en-US" w:eastAsia="zh-CN" w:bidi="ar-SA"/>
              </w:rPr>
              <w:t>全省普通话水平测试量</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7E81A3A0">
            <w:pPr>
              <w:widowControl/>
              <w:jc w:val="center"/>
              <w:rPr>
                <w:rFonts w:hint="default" w:ascii="Times New Roman" w:hAnsi="Times New Roman" w:eastAsia="宋体" w:cs="Times New Roman"/>
                <w:color w:val="auto"/>
                <w:kern w:val="0"/>
                <w:szCs w:val="21"/>
                <w:lang w:val="en-US" w:eastAsia="zh-CN"/>
              </w:rPr>
            </w:pPr>
          </w:p>
        </w:tc>
        <w:tc>
          <w:tcPr>
            <w:tcW w:w="1117" w:type="dxa"/>
            <w:gridSpan w:val="2"/>
            <w:tcBorders>
              <w:top w:val="nil"/>
              <w:left w:val="nil"/>
              <w:bottom w:val="single" w:color="auto" w:sz="4" w:space="0"/>
              <w:right w:val="single" w:color="auto" w:sz="4" w:space="0"/>
            </w:tcBorders>
            <w:shd w:val="clear" w:color="auto" w:fill="auto"/>
            <w:noWrap w:val="0"/>
            <w:vAlign w:val="center"/>
          </w:tcPr>
          <w:p w14:paraId="466CC062">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 w:val="18"/>
                <w:szCs w:val="18"/>
                <w:highlight w:val="none"/>
                <w:lang w:val="en-US" w:eastAsia="zh-CN" w:bidi="ar-SA"/>
              </w:rPr>
              <w:t>71</w:t>
            </w:r>
            <w:r>
              <w:rPr>
                <w:rFonts w:hint="default" w:ascii="Times New Roman" w:hAnsi="Times New Roman" w:eastAsia="宋体" w:cs="Times New Roman"/>
                <w:color w:val="auto"/>
                <w:kern w:val="0"/>
                <w:sz w:val="18"/>
                <w:szCs w:val="18"/>
                <w:highlight w:val="none"/>
                <w:lang w:val="en-US" w:eastAsia="zh-CN" w:bidi="ar-SA"/>
              </w:rPr>
              <w:t>万人次</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4BAD7EC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688" w:type="dxa"/>
            <w:tcBorders>
              <w:top w:val="nil"/>
              <w:left w:val="nil"/>
              <w:bottom w:val="single" w:color="auto" w:sz="4" w:space="0"/>
              <w:right w:val="single" w:color="auto" w:sz="4" w:space="0"/>
            </w:tcBorders>
            <w:shd w:val="clear" w:color="auto" w:fill="auto"/>
            <w:noWrap w:val="0"/>
            <w:vAlign w:val="center"/>
          </w:tcPr>
          <w:p w14:paraId="251A6BA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1063" w:type="dxa"/>
            <w:tcBorders>
              <w:top w:val="nil"/>
              <w:left w:val="nil"/>
              <w:bottom w:val="single" w:color="auto" w:sz="4" w:space="0"/>
              <w:right w:val="single" w:color="auto" w:sz="4" w:space="0"/>
            </w:tcBorders>
            <w:shd w:val="clear" w:color="auto" w:fill="auto"/>
            <w:noWrap w:val="0"/>
            <w:vAlign w:val="center"/>
          </w:tcPr>
          <w:p w14:paraId="7FC44242">
            <w:pPr>
              <w:widowControl/>
              <w:spacing w:line="240" w:lineRule="exact"/>
              <w:jc w:val="left"/>
              <w:rPr>
                <w:rFonts w:hint="default" w:ascii="Times New Roman" w:hAnsi="Times New Roman" w:eastAsia="宋体" w:cs="Times New Roman"/>
                <w:color w:val="auto"/>
                <w:kern w:val="0"/>
                <w:szCs w:val="21"/>
                <w:lang w:val="en-US" w:eastAsia="zh-CN"/>
              </w:rPr>
            </w:pPr>
          </w:p>
        </w:tc>
      </w:tr>
      <w:tr w14:paraId="03D68558">
        <w:tblPrEx>
          <w:tblCellMar>
            <w:top w:w="0" w:type="dxa"/>
            <w:left w:w="108" w:type="dxa"/>
            <w:bottom w:w="0" w:type="dxa"/>
            <w:right w:w="108" w:type="dxa"/>
          </w:tblCellMar>
        </w:tblPrEx>
        <w:trPr>
          <w:trHeight w:val="445"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3F8E6C4">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904ED88">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22DD711">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质量</w:t>
            </w:r>
          </w:p>
          <w:p w14:paraId="0141483A">
            <w:pPr>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nil"/>
              <w:left w:val="nil"/>
              <w:bottom w:val="single" w:color="auto" w:sz="4" w:space="0"/>
              <w:right w:val="single" w:color="auto" w:sz="4" w:space="0"/>
            </w:tcBorders>
            <w:shd w:val="clear" w:color="auto" w:fill="auto"/>
            <w:noWrap w:val="0"/>
            <w:vAlign w:val="center"/>
          </w:tcPr>
          <w:p w14:paraId="53CB7234">
            <w:pPr>
              <w:widowControl/>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lang w:eastAsia="zh-CN"/>
              </w:rPr>
              <w:t>活动赛事完成率</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18BC7822">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7BA1B1AA">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 w:val="21"/>
                <w:szCs w:val="21"/>
                <w:lang w:val="en-US" w:eastAsia="zh-CN"/>
              </w:rPr>
              <w:t>100%</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373A721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688" w:type="dxa"/>
            <w:tcBorders>
              <w:top w:val="nil"/>
              <w:left w:val="nil"/>
              <w:bottom w:val="single" w:color="auto" w:sz="4" w:space="0"/>
              <w:right w:val="single" w:color="auto" w:sz="4" w:space="0"/>
            </w:tcBorders>
            <w:shd w:val="clear" w:color="auto" w:fill="auto"/>
            <w:noWrap w:val="0"/>
            <w:vAlign w:val="center"/>
          </w:tcPr>
          <w:p w14:paraId="5405919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1063" w:type="dxa"/>
            <w:tcBorders>
              <w:top w:val="nil"/>
              <w:left w:val="nil"/>
              <w:bottom w:val="single" w:color="auto" w:sz="4" w:space="0"/>
              <w:right w:val="single" w:color="auto" w:sz="4" w:space="0"/>
            </w:tcBorders>
            <w:shd w:val="clear" w:color="auto" w:fill="auto"/>
            <w:noWrap w:val="0"/>
            <w:vAlign w:val="center"/>
          </w:tcPr>
          <w:p w14:paraId="2075F5A1">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36E84E8D">
        <w:tblPrEx>
          <w:tblCellMar>
            <w:top w:w="0" w:type="dxa"/>
            <w:left w:w="108" w:type="dxa"/>
            <w:bottom w:w="0" w:type="dxa"/>
            <w:right w:w="108" w:type="dxa"/>
          </w:tblCellMar>
        </w:tblPrEx>
        <w:trPr>
          <w:trHeight w:val="40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5A9D84B">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271D5FD">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371659A">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4282004B">
            <w:pPr>
              <w:widowControl/>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lang w:eastAsia="zh-CN"/>
              </w:rPr>
              <w:t>培训总体参训率</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6D12EFAB">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 w:val="21"/>
                <w:szCs w:val="21"/>
                <w:highlight w:val="none"/>
                <w:lang w:val="en-US" w:eastAsia="zh-CN"/>
              </w:rPr>
              <w:t>100%</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26122F76">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 w:val="21"/>
                <w:szCs w:val="21"/>
                <w:highlight w:val="none"/>
                <w:lang w:val="en-US" w:eastAsia="zh-CN"/>
              </w:rPr>
              <w:t>100%</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52EF726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688" w:type="dxa"/>
            <w:tcBorders>
              <w:top w:val="nil"/>
              <w:left w:val="nil"/>
              <w:bottom w:val="single" w:color="auto" w:sz="4" w:space="0"/>
              <w:right w:val="single" w:color="auto" w:sz="4" w:space="0"/>
            </w:tcBorders>
            <w:shd w:val="clear" w:color="auto" w:fill="auto"/>
            <w:noWrap w:val="0"/>
            <w:vAlign w:val="center"/>
          </w:tcPr>
          <w:p w14:paraId="30BF5D7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1063" w:type="dxa"/>
            <w:tcBorders>
              <w:top w:val="nil"/>
              <w:left w:val="nil"/>
              <w:bottom w:val="single" w:color="auto" w:sz="4" w:space="0"/>
              <w:right w:val="single" w:color="auto" w:sz="4" w:space="0"/>
            </w:tcBorders>
            <w:shd w:val="clear" w:color="auto" w:fill="auto"/>
            <w:noWrap w:val="0"/>
            <w:vAlign w:val="center"/>
          </w:tcPr>
          <w:p w14:paraId="02C0B324">
            <w:pPr>
              <w:widowControl/>
              <w:spacing w:line="240" w:lineRule="exact"/>
              <w:jc w:val="left"/>
              <w:rPr>
                <w:rFonts w:hint="default" w:ascii="Times New Roman" w:hAnsi="Times New Roman" w:eastAsia="宋体" w:cs="Times New Roman"/>
                <w:color w:val="auto"/>
                <w:kern w:val="0"/>
                <w:szCs w:val="21"/>
              </w:rPr>
            </w:pPr>
          </w:p>
        </w:tc>
      </w:tr>
      <w:tr w14:paraId="118BC20F">
        <w:tblPrEx>
          <w:tblCellMar>
            <w:top w:w="0" w:type="dxa"/>
            <w:left w:w="108" w:type="dxa"/>
            <w:bottom w:w="0" w:type="dxa"/>
            <w:right w:w="108" w:type="dxa"/>
          </w:tblCellMar>
        </w:tblPrEx>
        <w:trPr>
          <w:trHeight w:val="393"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5011AC6">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45D118C">
            <w:pPr>
              <w:spacing w:line="240" w:lineRule="exact"/>
              <w:jc w:val="left"/>
              <w:rPr>
                <w:rFonts w:hint="default" w:ascii="Times New Roman" w:hAnsi="Times New Roman" w:eastAsia="宋体" w:cs="Times New Roman"/>
                <w:color w:val="auto"/>
                <w:kern w:val="0"/>
                <w:szCs w:val="21"/>
              </w:rPr>
            </w:pP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122A6FE">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时效</w:t>
            </w:r>
          </w:p>
          <w:p w14:paraId="4F64BCA6">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nil"/>
              <w:left w:val="nil"/>
              <w:bottom w:val="single" w:color="auto" w:sz="4" w:space="0"/>
              <w:right w:val="single" w:color="auto" w:sz="4" w:space="0"/>
            </w:tcBorders>
            <w:shd w:val="clear" w:color="auto" w:fill="auto"/>
            <w:noWrap w:val="0"/>
            <w:vAlign w:val="center"/>
          </w:tcPr>
          <w:p w14:paraId="2255B7A0">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lang w:eastAsia="zh-CN"/>
              </w:rPr>
              <w:t>项目完成时间</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2E77D78D">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lang w:eastAsia="zh-CN"/>
              </w:rPr>
              <w:t>按时</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7CCF4A48">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lang w:eastAsia="zh-CN"/>
              </w:rPr>
              <w:t>按时</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4FB03C8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688" w:type="dxa"/>
            <w:tcBorders>
              <w:top w:val="nil"/>
              <w:left w:val="nil"/>
              <w:bottom w:val="single" w:color="auto" w:sz="4" w:space="0"/>
              <w:right w:val="single" w:color="auto" w:sz="4" w:space="0"/>
            </w:tcBorders>
            <w:shd w:val="clear" w:color="auto" w:fill="auto"/>
            <w:noWrap w:val="0"/>
            <w:vAlign w:val="center"/>
          </w:tcPr>
          <w:p w14:paraId="61620BD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1063" w:type="dxa"/>
            <w:tcBorders>
              <w:top w:val="nil"/>
              <w:left w:val="nil"/>
              <w:bottom w:val="single" w:color="auto" w:sz="4" w:space="0"/>
              <w:right w:val="single" w:color="auto" w:sz="4" w:space="0"/>
            </w:tcBorders>
            <w:shd w:val="clear" w:color="auto" w:fill="auto"/>
            <w:noWrap w:val="0"/>
            <w:vAlign w:val="center"/>
          </w:tcPr>
          <w:p w14:paraId="581976A0">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009F9DAC">
        <w:tblPrEx>
          <w:tblCellMar>
            <w:top w:w="0" w:type="dxa"/>
            <w:left w:w="108" w:type="dxa"/>
            <w:bottom w:w="0" w:type="dxa"/>
            <w:right w:w="108" w:type="dxa"/>
          </w:tblCellMar>
        </w:tblPrEx>
        <w:trPr>
          <w:trHeight w:val="413"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D0269D9">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04E988F">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right w:val="single" w:color="auto" w:sz="4" w:space="0"/>
            </w:tcBorders>
            <w:shd w:val="clear" w:color="auto" w:fill="auto"/>
            <w:noWrap w:val="0"/>
            <w:vAlign w:val="center"/>
          </w:tcPr>
          <w:p w14:paraId="03D3DDF4">
            <w:pPr>
              <w:widowControl/>
              <w:spacing w:line="240" w:lineRule="exact"/>
              <w:jc w:val="both"/>
              <w:rPr>
                <w:rFonts w:hint="default" w:ascii="Times New Roman" w:hAnsi="Times New Roman" w:eastAsia="宋体" w:cs="Times New Roman"/>
                <w:color w:val="auto"/>
                <w:kern w:val="0"/>
                <w:szCs w:val="21"/>
              </w:rPr>
            </w:pPr>
          </w:p>
          <w:p w14:paraId="2FB22B45">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成本</w:t>
            </w:r>
          </w:p>
          <w:p w14:paraId="49731025">
            <w:pPr>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5E349694">
            <w:pPr>
              <w:widowControl/>
              <w:jc w:val="left"/>
              <w:rPr>
                <w:rFonts w:hint="default" w:ascii="Times New Roman" w:hAnsi="Times New Roman" w:eastAsia="宋体" w:cs="Times New Roman"/>
                <w:color w:val="auto"/>
                <w:kern w:val="0"/>
                <w:szCs w:val="21"/>
                <w:lang w:eastAsia="zh-CN"/>
              </w:rPr>
            </w:pPr>
            <w:r>
              <w:rPr>
                <w:rFonts w:hint="default" w:ascii="Times New Roman" w:hAnsi="Times New Roman" w:cs="Times New Roman"/>
                <w:bCs/>
                <w:color w:val="auto"/>
              </w:rPr>
              <w:t>省语言文字应用研究</w:t>
            </w:r>
            <w:r>
              <w:rPr>
                <w:rFonts w:hint="default" w:ascii="Times New Roman" w:hAnsi="Times New Roman" w:cs="Times New Roman"/>
                <w:bCs/>
                <w:color w:val="auto"/>
                <w:lang w:val="en-US" w:eastAsia="zh-CN"/>
              </w:rPr>
              <w:t>立项课题结题拨付剩余经费</w:t>
            </w:r>
          </w:p>
        </w:tc>
        <w:tc>
          <w:tcPr>
            <w:tcW w:w="1137" w:type="dxa"/>
            <w:gridSpan w:val="3"/>
            <w:tcBorders>
              <w:top w:val="single" w:color="auto" w:sz="4" w:space="0"/>
              <w:left w:val="nil"/>
              <w:bottom w:val="single" w:color="auto" w:sz="4" w:space="0"/>
              <w:right w:val="single" w:color="auto" w:sz="4" w:space="0"/>
            </w:tcBorders>
            <w:shd w:val="clear" w:color="auto" w:fill="auto"/>
            <w:noWrap w:val="0"/>
            <w:vAlign w:val="center"/>
          </w:tcPr>
          <w:p w14:paraId="42CCBC0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2378B95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28万元</w:t>
            </w:r>
          </w:p>
        </w:tc>
        <w:tc>
          <w:tcPr>
            <w:tcW w:w="687" w:type="dxa"/>
            <w:gridSpan w:val="2"/>
            <w:tcBorders>
              <w:top w:val="single" w:color="auto" w:sz="4" w:space="0"/>
              <w:left w:val="nil"/>
              <w:bottom w:val="single" w:color="auto" w:sz="4" w:space="0"/>
              <w:right w:val="single" w:color="auto" w:sz="4" w:space="0"/>
            </w:tcBorders>
            <w:shd w:val="clear" w:color="auto" w:fill="auto"/>
            <w:noWrap w:val="0"/>
            <w:vAlign w:val="center"/>
          </w:tcPr>
          <w:p w14:paraId="5EA99523">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688" w:type="dxa"/>
            <w:tcBorders>
              <w:top w:val="single" w:color="auto" w:sz="4" w:space="0"/>
              <w:left w:val="nil"/>
              <w:bottom w:val="single" w:color="auto" w:sz="4" w:space="0"/>
              <w:right w:val="single" w:color="auto" w:sz="4" w:space="0"/>
            </w:tcBorders>
            <w:shd w:val="clear" w:color="auto" w:fill="auto"/>
            <w:noWrap w:val="0"/>
            <w:vAlign w:val="center"/>
          </w:tcPr>
          <w:p w14:paraId="6ECBF67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1063" w:type="dxa"/>
            <w:tcBorders>
              <w:top w:val="single" w:color="auto" w:sz="4" w:space="0"/>
              <w:left w:val="nil"/>
              <w:bottom w:val="single" w:color="auto" w:sz="4" w:space="0"/>
              <w:right w:val="single" w:color="auto" w:sz="4" w:space="0"/>
            </w:tcBorders>
            <w:shd w:val="clear" w:color="auto" w:fill="auto"/>
            <w:noWrap w:val="0"/>
            <w:vAlign w:val="center"/>
          </w:tcPr>
          <w:p w14:paraId="1EADF66A">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410D472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AC16839">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E1F4874">
            <w:pPr>
              <w:widowControl/>
              <w:spacing w:line="240" w:lineRule="exact"/>
              <w:jc w:val="left"/>
              <w:rPr>
                <w:rFonts w:hint="default" w:ascii="Times New Roman" w:hAnsi="Times New Roman" w:eastAsia="宋体" w:cs="Times New Roman"/>
                <w:color w:val="auto"/>
                <w:kern w:val="0"/>
                <w:szCs w:val="21"/>
              </w:rPr>
            </w:pPr>
          </w:p>
        </w:tc>
        <w:tc>
          <w:tcPr>
            <w:tcW w:w="915" w:type="dxa"/>
            <w:vMerge w:val="continue"/>
            <w:tcBorders>
              <w:left w:val="single" w:color="auto" w:sz="4" w:space="0"/>
              <w:bottom w:val="single" w:color="auto" w:sz="4" w:space="0"/>
              <w:right w:val="single" w:color="auto" w:sz="4" w:space="0"/>
            </w:tcBorders>
            <w:shd w:val="clear" w:color="auto" w:fill="auto"/>
            <w:noWrap w:val="0"/>
            <w:vAlign w:val="center"/>
          </w:tcPr>
          <w:p w14:paraId="7E2A9A37">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3CAA7160">
            <w:pPr>
              <w:widowControl/>
              <w:jc w:val="left"/>
              <w:rPr>
                <w:rFonts w:hint="default" w:ascii="Times New Roman" w:hAnsi="Times New Roman" w:eastAsia="宋体" w:cs="Times New Roman"/>
                <w:color w:val="auto"/>
                <w:kern w:val="0"/>
                <w:szCs w:val="21"/>
                <w:lang w:eastAsia="zh-CN"/>
              </w:rPr>
            </w:pPr>
            <w:r>
              <w:rPr>
                <w:rFonts w:hint="default" w:ascii="Times New Roman" w:hAnsi="Times New Roman" w:cs="Times New Roman"/>
                <w:bCs/>
                <w:color w:val="auto"/>
                <w:sz w:val="21"/>
                <w:szCs w:val="21"/>
                <w:lang w:val="en-US" w:eastAsia="zh-CN"/>
              </w:rPr>
              <w:t>普通话测试考点工作经费</w:t>
            </w: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6FA1165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rPr>
              <w:t>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4F096D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20.5万元</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F16AD4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5FF646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E11EE5">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3050EC88">
        <w:tblPrEx>
          <w:tblCellMar>
            <w:top w:w="0" w:type="dxa"/>
            <w:left w:w="108" w:type="dxa"/>
            <w:bottom w:w="0" w:type="dxa"/>
            <w:right w:w="108" w:type="dxa"/>
          </w:tblCellMar>
        </w:tblPrEx>
        <w:trPr>
          <w:trHeight w:val="408"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49098A2">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05AEAB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效益指标</w:t>
            </w:r>
          </w:p>
          <w:p w14:paraId="0C5477E5">
            <w:pPr>
              <w:widowControl/>
              <w:spacing w:line="240" w:lineRule="exact"/>
              <w:jc w:val="center"/>
              <w:rPr>
                <w:rFonts w:hint="default" w:ascii="Times New Roman" w:hAnsi="Times New Roman" w:eastAsia="宋体" w:cs="Times New Roman"/>
                <w:color w:val="auto"/>
                <w:kern w:val="0"/>
                <w:szCs w:val="21"/>
              </w:rPr>
            </w:pPr>
          </w:p>
          <w:p w14:paraId="1741ABA3">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（30分）</w:t>
            </w:r>
          </w:p>
          <w:p w14:paraId="16FEB3FC">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ED1A197">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经济效益指标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0D2C8B9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eastAsia="zh-CN"/>
              </w:rPr>
            </w:pP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325272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rPr>
              <w:t>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549C0D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szCs w:val="21"/>
                <w:highlight w:val="none"/>
              </w:rPr>
              <w:t>　</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2A8929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5EF489">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353003">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4825C92">
        <w:tblPrEx>
          <w:tblCellMar>
            <w:top w:w="0" w:type="dxa"/>
            <w:left w:w="108" w:type="dxa"/>
            <w:bottom w:w="0" w:type="dxa"/>
            <w:right w:w="108" w:type="dxa"/>
          </w:tblCellMar>
        </w:tblPrEx>
        <w:trPr>
          <w:trHeight w:val="408"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5A07B02">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B3BF678">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CD7D612">
            <w:pPr>
              <w:spacing w:line="240" w:lineRule="exact"/>
              <w:jc w:val="center"/>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4135B74">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rPr>
            </w:pP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3E1C5B8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980E89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C0224C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A1D0E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3ED811">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7387112">
        <w:tblPrEx>
          <w:tblCellMar>
            <w:top w:w="0" w:type="dxa"/>
            <w:left w:w="108" w:type="dxa"/>
            <w:bottom w:w="0" w:type="dxa"/>
            <w:right w:w="108" w:type="dxa"/>
          </w:tblCellMar>
        </w:tblPrEx>
        <w:trPr>
          <w:trHeight w:val="673"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C9A730E">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42B7010">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FFC8915">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社会效益指标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66966EA">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普通话水平测试量逐年增长</w:t>
            </w: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00890877">
            <w:pPr>
              <w:rPr>
                <w:rFonts w:hint="default" w:ascii="Times New Roman" w:hAnsi="Times New Roman" w:cs="Times New Roman"/>
                <w:color w:val="auto"/>
              </w:rPr>
            </w:pPr>
          </w:p>
          <w:p w14:paraId="45D095A3">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F8EB53E">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逐年</w:t>
            </w:r>
          </w:p>
          <w:p w14:paraId="7D0012C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增长</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F9F3551">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10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A2298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10</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9E790E5">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rPr>
              <w:t>　</w:t>
            </w:r>
          </w:p>
        </w:tc>
      </w:tr>
      <w:tr w14:paraId="61CF761B">
        <w:tblPrEx>
          <w:tblCellMar>
            <w:top w:w="0" w:type="dxa"/>
            <w:left w:w="108" w:type="dxa"/>
            <w:bottom w:w="0" w:type="dxa"/>
            <w:right w:w="108" w:type="dxa"/>
          </w:tblCellMar>
        </w:tblPrEx>
        <w:trPr>
          <w:trHeight w:val="59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1A3E212">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7D1C2B">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4DAC50B">
            <w:pPr>
              <w:spacing w:line="240" w:lineRule="exact"/>
              <w:jc w:val="center"/>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30DCD8A7">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扩大汉字应用水平测试的影响力</w:t>
            </w: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7B313E73">
            <w:pPr>
              <w:rPr>
                <w:rFonts w:hint="default" w:ascii="Times New Roman" w:hAnsi="Times New Roman" w:cs="Times New Roman"/>
                <w:color w:val="auto"/>
              </w:rPr>
            </w:pPr>
          </w:p>
          <w:p w14:paraId="286EAD0B">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4F4AEC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持续</w:t>
            </w:r>
          </w:p>
          <w:p w14:paraId="26D3112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影响</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DCDDEBE">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10</w:t>
            </w: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D6A75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10</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BB8B97">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rPr>
              <w:t>　</w:t>
            </w:r>
          </w:p>
        </w:tc>
      </w:tr>
      <w:tr w14:paraId="3744BFBA">
        <w:tblPrEx>
          <w:tblCellMar>
            <w:top w:w="0" w:type="dxa"/>
            <w:left w:w="108" w:type="dxa"/>
            <w:bottom w:w="0" w:type="dxa"/>
            <w:right w:w="108" w:type="dxa"/>
          </w:tblCellMar>
        </w:tblPrEx>
        <w:trPr>
          <w:trHeight w:val="93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C103345">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FC76145">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nil"/>
              <w:bottom w:val="single" w:color="auto" w:sz="4" w:space="0"/>
              <w:right w:val="single" w:color="auto" w:sz="4" w:space="0"/>
            </w:tcBorders>
            <w:shd w:val="clear" w:color="auto" w:fill="auto"/>
            <w:noWrap w:val="0"/>
            <w:vAlign w:val="center"/>
          </w:tcPr>
          <w:p w14:paraId="79EC5AD1">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single" w:color="auto" w:sz="4" w:space="0"/>
              <w:left w:val="nil"/>
              <w:bottom w:val="single" w:color="auto" w:sz="4" w:space="0"/>
              <w:right w:val="single" w:color="auto" w:sz="4" w:space="0"/>
            </w:tcBorders>
            <w:shd w:val="clear" w:color="auto" w:fill="auto"/>
            <w:noWrap w:val="0"/>
            <w:vAlign w:val="center"/>
          </w:tcPr>
          <w:p w14:paraId="35170C77">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“经典诵读写”等社会公益活动品牌效应持续扩大</w:t>
            </w:r>
          </w:p>
        </w:tc>
        <w:tc>
          <w:tcPr>
            <w:tcW w:w="1137" w:type="dxa"/>
            <w:gridSpan w:val="3"/>
            <w:tcBorders>
              <w:top w:val="single" w:color="auto" w:sz="4" w:space="0"/>
              <w:left w:val="nil"/>
              <w:bottom w:val="single" w:color="auto" w:sz="4" w:space="0"/>
              <w:right w:val="single" w:color="auto" w:sz="4" w:space="0"/>
            </w:tcBorders>
            <w:shd w:val="clear" w:color="auto" w:fill="auto"/>
            <w:noWrap w:val="0"/>
            <w:vAlign w:val="center"/>
          </w:tcPr>
          <w:p w14:paraId="1D1B069A">
            <w:pPr>
              <w:rPr>
                <w:rFonts w:hint="default" w:ascii="Times New Roman" w:hAnsi="Times New Roman" w:cs="Times New Roman"/>
                <w:color w:val="auto"/>
              </w:rPr>
            </w:pPr>
          </w:p>
          <w:p w14:paraId="696F4ACA">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5ADEB156">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持续</w:t>
            </w:r>
          </w:p>
          <w:p w14:paraId="597A8E19">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扩大</w:t>
            </w:r>
          </w:p>
        </w:tc>
        <w:tc>
          <w:tcPr>
            <w:tcW w:w="687" w:type="dxa"/>
            <w:gridSpan w:val="2"/>
            <w:tcBorders>
              <w:top w:val="single" w:color="auto" w:sz="4" w:space="0"/>
              <w:left w:val="nil"/>
              <w:bottom w:val="single" w:color="auto" w:sz="4" w:space="0"/>
              <w:right w:val="single" w:color="auto" w:sz="4" w:space="0"/>
            </w:tcBorders>
            <w:shd w:val="clear" w:color="auto" w:fill="auto"/>
            <w:noWrap w:val="0"/>
            <w:vAlign w:val="center"/>
          </w:tcPr>
          <w:p w14:paraId="4E5EC85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10</w:t>
            </w:r>
          </w:p>
        </w:tc>
        <w:tc>
          <w:tcPr>
            <w:tcW w:w="688" w:type="dxa"/>
            <w:tcBorders>
              <w:top w:val="single" w:color="auto" w:sz="4" w:space="0"/>
              <w:left w:val="nil"/>
              <w:bottom w:val="single" w:color="auto" w:sz="4" w:space="0"/>
              <w:right w:val="single" w:color="auto" w:sz="4" w:space="0"/>
            </w:tcBorders>
            <w:shd w:val="clear" w:color="auto" w:fill="auto"/>
            <w:noWrap w:val="0"/>
            <w:vAlign w:val="center"/>
          </w:tcPr>
          <w:p w14:paraId="3B9C07B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10</w:t>
            </w:r>
          </w:p>
        </w:tc>
        <w:tc>
          <w:tcPr>
            <w:tcW w:w="1063" w:type="dxa"/>
            <w:tcBorders>
              <w:top w:val="single" w:color="auto" w:sz="4" w:space="0"/>
              <w:left w:val="nil"/>
              <w:bottom w:val="single" w:color="auto" w:sz="4" w:space="0"/>
              <w:right w:val="single" w:color="auto" w:sz="4" w:space="0"/>
            </w:tcBorders>
            <w:shd w:val="clear" w:color="auto" w:fill="auto"/>
            <w:noWrap w:val="0"/>
            <w:vAlign w:val="center"/>
          </w:tcPr>
          <w:p w14:paraId="2687966C">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rPr>
              <w:t>　</w:t>
            </w:r>
          </w:p>
        </w:tc>
      </w:tr>
      <w:tr w14:paraId="426CDEED">
        <w:tblPrEx>
          <w:tblCellMar>
            <w:top w:w="0" w:type="dxa"/>
            <w:left w:w="108" w:type="dxa"/>
            <w:bottom w:w="0" w:type="dxa"/>
            <w:right w:w="108" w:type="dxa"/>
          </w:tblCellMar>
        </w:tblPrEx>
        <w:trPr>
          <w:trHeight w:val="363"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A034FE9">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A52E39E">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nil"/>
              <w:bottom w:val="single" w:color="auto" w:sz="4" w:space="0"/>
              <w:right w:val="single" w:color="auto" w:sz="4" w:space="0"/>
            </w:tcBorders>
            <w:shd w:val="clear" w:color="auto" w:fill="auto"/>
            <w:noWrap w:val="0"/>
            <w:vAlign w:val="center"/>
          </w:tcPr>
          <w:p w14:paraId="021601A9">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生态效益指标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58AD733">
            <w:pPr>
              <w:widowControl/>
              <w:spacing w:line="240" w:lineRule="exact"/>
              <w:jc w:val="left"/>
              <w:rPr>
                <w:rFonts w:hint="default" w:ascii="Times New Roman" w:hAnsi="Times New Roman" w:eastAsia="宋体" w:cs="Times New Roman"/>
                <w:color w:val="auto"/>
                <w:kern w:val="0"/>
                <w:szCs w:val="21"/>
              </w:rPr>
            </w:pP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6263C199">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6670CF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70FB21B">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58FAF8">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61D81A">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B7395EB">
        <w:tblPrEx>
          <w:tblCellMar>
            <w:top w:w="0" w:type="dxa"/>
            <w:left w:w="108" w:type="dxa"/>
            <w:bottom w:w="0" w:type="dxa"/>
            <w:right w:w="108" w:type="dxa"/>
          </w:tblCellMar>
        </w:tblPrEx>
        <w:trPr>
          <w:trHeight w:val="363"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FE775E1">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194C3BD">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nil"/>
              <w:bottom w:val="single" w:color="auto" w:sz="4" w:space="0"/>
              <w:right w:val="single" w:color="auto" w:sz="4" w:space="0"/>
            </w:tcBorders>
            <w:shd w:val="clear" w:color="auto" w:fill="auto"/>
            <w:noWrap w:val="0"/>
            <w:vAlign w:val="center"/>
          </w:tcPr>
          <w:p w14:paraId="7816856C">
            <w:pPr>
              <w:spacing w:line="240" w:lineRule="exact"/>
              <w:jc w:val="left"/>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59AAF9BD">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rPr>
            </w:pP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9863B8D">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A16DF60">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5E5033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5949BEA">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110C03">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194F2D6">
        <w:tblPrEx>
          <w:tblCellMar>
            <w:top w:w="0" w:type="dxa"/>
            <w:left w:w="108" w:type="dxa"/>
            <w:bottom w:w="0" w:type="dxa"/>
            <w:right w:w="108" w:type="dxa"/>
          </w:tblCellMar>
        </w:tblPrEx>
        <w:trPr>
          <w:trHeight w:val="721"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635B9C7">
            <w:pPr>
              <w:widowControl/>
              <w:spacing w:line="240" w:lineRule="exact"/>
              <w:jc w:val="center"/>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8B5EF38">
            <w:pPr>
              <w:widowControl/>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007AD25">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可持续影响指标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3F109EB5">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普通话水平测试信息化建设水平</w:t>
            </w:r>
          </w:p>
        </w:tc>
        <w:tc>
          <w:tcPr>
            <w:tcW w:w="1137"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6459074B">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1315DAB7">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r>
              <w:rPr>
                <w:rFonts w:hint="default" w:ascii="Times New Roman" w:hAnsi="Times New Roman" w:eastAsia="宋体" w:cs="Times New Roman"/>
                <w:color w:val="auto"/>
                <w:kern w:val="0"/>
                <w:sz w:val="21"/>
                <w:szCs w:val="21"/>
                <w:lang w:val="en-US" w:eastAsia="zh-CN"/>
              </w:rPr>
              <w:t xml:space="preserve">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5028862">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7E5BFD90">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F816F5A">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3E914C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rPr>
              <w:t>　</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D9A0D4">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412164C">
        <w:tblPrEx>
          <w:tblCellMar>
            <w:top w:w="0" w:type="dxa"/>
            <w:left w:w="108" w:type="dxa"/>
            <w:bottom w:w="0" w:type="dxa"/>
            <w:right w:w="108" w:type="dxa"/>
          </w:tblCellMar>
        </w:tblPrEx>
        <w:trPr>
          <w:trHeight w:val="961"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144653E">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84CEB58">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89404E0">
            <w:pPr>
              <w:spacing w:line="240" w:lineRule="exact"/>
              <w:jc w:val="left"/>
              <w:rPr>
                <w:rFonts w:hint="default" w:ascii="Times New Roman" w:hAnsi="Times New Roman" w:eastAsia="宋体" w:cs="Times New Roman"/>
                <w:color w:val="auto"/>
                <w:kern w:val="0"/>
                <w:szCs w:val="21"/>
              </w:rPr>
            </w:pPr>
          </w:p>
        </w:tc>
        <w:tc>
          <w:tcPr>
            <w:tcW w:w="1995" w:type="dxa"/>
            <w:gridSpan w:val="3"/>
            <w:tcBorders>
              <w:top w:val="single" w:color="auto" w:sz="4" w:space="0"/>
              <w:left w:val="nil"/>
              <w:bottom w:val="single" w:color="auto" w:sz="4" w:space="0"/>
              <w:right w:val="single" w:color="auto" w:sz="4" w:space="0"/>
            </w:tcBorders>
            <w:shd w:val="clear" w:color="auto" w:fill="auto"/>
            <w:noWrap w:val="0"/>
            <w:vAlign w:val="center"/>
          </w:tcPr>
          <w:p w14:paraId="30AFF89F">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增强全省语言管理干部业务水平和法规意识</w:t>
            </w:r>
          </w:p>
        </w:tc>
        <w:tc>
          <w:tcPr>
            <w:tcW w:w="1137" w:type="dxa"/>
            <w:gridSpan w:val="3"/>
            <w:tcBorders>
              <w:top w:val="single" w:color="auto" w:sz="4" w:space="0"/>
              <w:left w:val="nil"/>
              <w:bottom w:val="single" w:color="auto" w:sz="4" w:space="0"/>
              <w:right w:val="single" w:color="auto" w:sz="4" w:space="0"/>
            </w:tcBorders>
            <w:shd w:val="clear" w:color="auto" w:fill="auto"/>
            <w:noWrap w:val="0"/>
            <w:vAlign w:val="center"/>
          </w:tcPr>
          <w:p w14:paraId="087CEFAC">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267ACE81">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r>
              <w:rPr>
                <w:rFonts w:hint="default" w:ascii="Times New Roman" w:hAnsi="Times New Roman" w:eastAsia="宋体" w:cs="Times New Roman"/>
                <w:color w:val="auto"/>
                <w:kern w:val="0"/>
                <w:sz w:val="21"/>
                <w:szCs w:val="21"/>
                <w:lang w:val="en-US" w:eastAsia="zh-CN"/>
              </w:rPr>
              <w:t xml:space="preserve"> </w:t>
            </w: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09BCBD1C">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2D740ABD">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p>
        </w:tc>
        <w:tc>
          <w:tcPr>
            <w:tcW w:w="687" w:type="dxa"/>
            <w:gridSpan w:val="2"/>
            <w:tcBorders>
              <w:top w:val="single" w:color="auto" w:sz="4" w:space="0"/>
              <w:left w:val="nil"/>
              <w:bottom w:val="single" w:color="auto" w:sz="4" w:space="0"/>
              <w:right w:val="single" w:color="auto" w:sz="4" w:space="0"/>
            </w:tcBorders>
            <w:shd w:val="clear" w:color="auto" w:fill="auto"/>
            <w:noWrap w:val="0"/>
            <w:vAlign w:val="center"/>
          </w:tcPr>
          <w:p w14:paraId="56AEFF8F">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nil"/>
              <w:bottom w:val="single" w:color="auto" w:sz="4" w:space="0"/>
              <w:right w:val="single" w:color="auto" w:sz="4" w:space="0"/>
            </w:tcBorders>
            <w:shd w:val="clear" w:color="auto" w:fill="auto"/>
            <w:noWrap w:val="0"/>
            <w:vAlign w:val="center"/>
          </w:tcPr>
          <w:p w14:paraId="74484C22">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rPr>
              <w:t>　</w:t>
            </w:r>
          </w:p>
        </w:tc>
        <w:tc>
          <w:tcPr>
            <w:tcW w:w="1063" w:type="dxa"/>
            <w:tcBorders>
              <w:top w:val="single" w:color="auto" w:sz="4" w:space="0"/>
              <w:left w:val="nil"/>
              <w:bottom w:val="single" w:color="auto" w:sz="4" w:space="0"/>
              <w:right w:val="single" w:color="auto" w:sz="4" w:space="0"/>
            </w:tcBorders>
            <w:shd w:val="clear" w:color="auto" w:fill="auto"/>
            <w:noWrap w:val="0"/>
            <w:vAlign w:val="center"/>
          </w:tcPr>
          <w:p w14:paraId="26617782">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4C46B6B8">
        <w:tblPrEx>
          <w:tblCellMar>
            <w:top w:w="0" w:type="dxa"/>
            <w:left w:w="108" w:type="dxa"/>
            <w:bottom w:w="0" w:type="dxa"/>
            <w:right w:w="108" w:type="dxa"/>
          </w:tblCellMar>
        </w:tblPrEx>
        <w:trPr>
          <w:trHeight w:val="754"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5BA43A7">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423D799">
            <w:pPr>
              <w:widowControl/>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85EF1CD">
            <w:pPr>
              <w:widowControl/>
              <w:spacing w:line="240" w:lineRule="exact"/>
              <w:jc w:val="left"/>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509AD309">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缓解普通话报名难问题</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7AC776F8">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0BA1536F">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改善</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076E11C4">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7C66B546">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改善</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01A4FE9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4695C544">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highlight w:val="none"/>
              </w:rPr>
              <w:t>　</w:t>
            </w:r>
          </w:p>
        </w:tc>
        <w:tc>
          <w:tcPr>
            <w:tcW w:w="1063" w:type="dxa"/>
            <w:tcBorders>
              <w:top w:val="nil"/>
              <w:left w:val="nil"/>
              <w:bottom w:val="single" w:color="auto" w:sz="4" w:space="0"/>
              <w:right w:val="single" w:color="auto" w:sz="4" w:space="0"/>
            </w:tcBorders>
            <w:shd w:val="clear" w:color="auto" w:fill="auto"/>
            <w:noWrap w:val="0"/>
            <w:vAlign w:val="center"/>
          </w:tcPr>
          <w:p w14:paraId="3C5839C1">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647CCBF8">
        <w:tblPrEx>
          <w:tblCellMar>
            <w:top w:w="0" w:type="dxa"/>
            <w:left w:w="108" w:type="dxa"/>
            <w:bottom w:w="0" w:type="dxa"/>
            <w:right w:w="108" w:type="dxa"/>
          </w:tblCellMar>
        </w:tblPrEx>
        <w:trPr>
          <w:trHeight w:val="42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913724F">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477EBB8">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满意度</w:t>
            </w:r>
          </w:p>
          <w:p w14:paraId="0DB42E7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p w14:paraId="0D1BCC04">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（10分）</w:t>
            </w:r>
          </w:p>
        </w:tc>
        <w:tc>
          <w:tcPr>
            <w:tcW w:w="915" w:type="dxa"/>
            <w:vMerge w:val="restart"/>
            <w:tcBorders>
              <w:top w:val="single" w:color="auto" w:sz="4" w:space="0"/>
              <w:left w:val="nil"/>
              <w:bottom w:val="single" w:color="auto" w:sz="4" w:space="0"/>
              <w:right w:val="single" w:color="auto" w:sz="4" w:space="0"/>
            </w:tcBorders>
            <w:shd w:val="clear" w:color="auto" w:fill="auto"/>
            <w:noWrap w:val="0"/>
            <w:vAlign w:val="center"/>
          </w:tcPr>
          <w:p w14:paraId="3D13330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服务对象满意度指标</w:t>
            </w:r>
          </w:p>
        </w:tc>
        <w:tc>
          <w:tcPr>
            <w:tcW w:w="1995" w:type="dxa"/>
            <w:gridSpan w:val="3"/>
            <w:tcBorders>
              <w:top w:val="nil"/>
              <w:left w:val="nil"/>
              <w:bottom w:val="single" w:color="auto" w:sz="4" w:space="0"/>
              <w:right w:val="single" w:color="auto" w:sz="4" w:space="0"/>
            </w:tcBorders>
            <w:shd w:val="clear" w:color="auto" w:fill="auto"/>
            <w:noWrap w:val="0"/>
            <w:vAlign w:val="center"/>
          </w:tcPr>
          <w:p w14:paraId="0E97C81F">
            <w:pPr>
              <w:widowControl/>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 w:val="21"/>
                <w:szCs w:val="21"/>
                <w:lang w:eastAsia="zh-CN"/>
              </w:rPr>
              <w:t>社会考生满意度</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7846AE26">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100 %</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1A9BCD96">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90%</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6D7AF26C">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688" w:type="dxa"/>
            <w:tcBorders>
              <w:top w:val="nil"/>
              <w:left w:val="nil"/>
              <w:bottom w:val="single" w:color="auto" w:sz="4" w:space="0"/>
              <w:right w:val="single" w:color="auto" w:sz="4" w:space="0"/>
            </w:tcBorders>
            <w:shd w:val="clear" w:color="auto" w:fill="auto"/>
            <w:noWrap w:val="0"/>
            <w:vAlign w:val="center"/>
          </w:tcPr>
          <w:p w14:paraId="34DF5BE8">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4</w:t>
            </w:r>
          </w:p>
        </w:tc>
        <w:tc>
          <w:tcPr>
            <w:tcW w:w="1063" w:type="dxa"/>
            <w:tcBorders>
              <w:top w:val="nil"/>
              <w:left w:val="nil"/>
              <w:bottom w:val="single" w:color="auto" w:sz="4" w:space="0"/>
              <w:right w:val="single" w:color="auto" w:sz="4" w:space="0"/>
            </w:tcBorders>
            <w:shd w:val="clear" w:color="auto" w:fill="auto"/>
            <w:noWrap w:val="0"/>
            <w:vAlign w:val="center"/>
          </w:tcPr>
          <w:p w14:paraId="0D1DED36">
            <w:pPr>
              <w:widowControl/>
              <w:spacing w:line="240" w:lineRule="exact"/>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rPr>
              <w:t>　</w:t>
            </w:r>
          </w:p>
        </w:tc>
      </w:tr>
      <w:tr w14:paraId="4134B8D0">
        <w:tblPrEx>
          <w:tblCellMar>
            <w:top w:w="0" w:type="dxa"/>
            <w:left w:w="108" w:type="dxa"/>
            <w:bottom w:w="0" w:type="dxa"/>
            <w:right w:w="108" w:type="dxa"/>
          </w:tblCellMar>
        </w:tblPrEx>
        <w:trPr>
          <w:trHeight w:val="42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A87A055">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8005A29">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nil"/>
              <w:bottom w:val="single" w:color="auto" w:sz="4" w:space="0"/>
              <w:right w:val="single" w:color="auto" w:sz="4" w:space="0"/>
            </w:tcBorders>
            <w:shd w:val="clear" w:color="auto" w:fill="auto"/>
            <w:noWrap w:val="0"/>
            <w:vAlign w:val="center"/>
          </w:tcPr>
          <w:p w14:paraId="5A14726E">
            <w:pPr>
              <w:spacing w:line="240" w:lineRule="exact"/>
              <w:jc w:val="left"/>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2BCF3879">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bidi="ar-SA"/>
              </w:rPr>
              <w:t>测试站（点）满意度</w:t>
            </w:r>
          </w:p>
        </w:tc>
        <w:tc>
          <w:tcPr>
            <w:tcW w:w="1137" w:type="dxa"/>
            <w:gridSpan w:val="3"/>
            <w:tcBorders>
              <w:top w:val="nil"/>
              <w:left w:val="nil"/>
              <w:bottom w:val="single" w:color="auto" w:sz="4" w:space="0"/>
              <w:right w:val="single" w:color="auto" w:sz="4" w:space="0"/>
            </w:tcBorders>
            <w:shd w:val="clear" w:color="auto" w:fill="auto"/>
            <w:noWrap w:val="0"/>
            <w:vAlign w:val="center"/>
          </w:tcPr>
          <w:p w14:paraId="1B1C2896">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lang w:val="en-US" w:eastAsia="zh-CN"/>
              </w:rPr>
              <w:t>100 %</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6DE95B81">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lang w:val="en-US" w:eastAsia="zh-CN"/>
              </w:rPr>
              <w:t>100%</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76604182">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688" w:type="dxa"/>
            <w:tcBorders>
              <w:top w:val="nil"/>
              <w:left w:val="nil"/>
              <w:bottom w:val="single" w:color="auto" w:sz="4" w:space="0"/>
              <w:right w:val="single" w:color="auto" w:sz="4" w:space="0"/>
            </w:tcBorders>
            <w:shd w:val="clear" w:color="auto" w:fill="auto"/>
            <w:noWrap w:val="0"/>
            <w:vAlign w:val="center"/>
          </w:tcPr>
          <w:p w14:paraId="22E1C68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szCs w:val="21"/>
                <w:highlight w:val="none"/>
                <w:lang w:val="en-US" w:eastAsia="zh-CN"/>
              </w:rPr>
              <w:t>5</w:t>
            </w:r>
          </w:p>
        </w:tc>
        <w:tc>
          <w:tcPr>
            <w:tcW w:w="1063" w:type="dxa"/>
            <w:tcBorders>
              <w:top w:val="nil"/>
              <w:left w:val="nil"/>
              <w:bottom w:val="single" w:color="auto" w:sz="4" w:space="0"/>
              <w:right w:val="single" w:color="auto" w:sz="4" w:space="0"/>
            </w:tcBorders>
            <w:shd w:val="clear" w:color="auto" w:fill="auto"/>
            <w:noWrap w:val="0"/>
            <w:vAlign w:val="center"/>
          </w:tcPr>
          <w:p w14:paraId="1E4A5619">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0E35B56">
        <w:tblPrEx>
          <w:tblCellMar>
            <w:top w:w="0" w:type="dxa"/>
            <w:left w:w="108" w:type="dxa"/>
            <w:bottom w:w="0" w:type="dxa"/>
            <w:right w:w="108" w:type="dxa"/>
          </w:tblCellMar>
        </w:tblPrEx>
        <w:trPr>
          <w:trHeight w:val="382" w:hRule="atLeast"/>
          <w:jc w:val="center"/>
        </w:trPr>
        <w:tc>
          <w:tcPr>
            <w:tcW w:w="7413" w:type="dxa"/>
            <w:gridSpan w:val="11"/>
            <w:tcBorders>
              <w:top w:val="single" w:color="auto" w:sz="4" w:space="0"/>
              <w:left w:val="single" w:color="auto" w:sz="4" w:space="0"/>
              <w:bottom w:val="single" w:color="auto" w:sz="4" w:space="0"/>
              <w:right w:val="single" w:color="000000" w:sz="4" w:space="0"/>
            </w:tcBorders>
            <w:shd w:val="clear" w:color="auto" w:fill="auto"/>
            <w:noWrap w:val="0"/>
            <w:vAlign w:val="center"/>
          </w:tcPr>
          <w:p w14:paraId="29835912">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总分</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6D7454E5">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100</w:t>
            </w:r>
          </w:p>
        </w:tc>
        <w:tc>
          <w:tcPr>
            <w:tcW w:w="688" w:type="dxa"/>
            <w:tcBorders>
              <w:top w:val="nil"/>
              <w:left w:val="nil"/>
              <w:bottom w:val="single" w:color="auto" w:sz="4" w:space="0"/>
              <w:right w:val="single" w:color="auto" w:sz="4" w:space="0"/>
            </w:tcBorders>
            <w:shd w:val="clear" w:color="auto" w:fill="auto"/>
            <w:noWrap w:val="0"/>
            <w:vAlign w:val="center"/>
          </w:tcPr>
          <w:p w14:paraId="37F44703">
            <w:pPr>
              <w:widowControl/>
              <w:spacing w:line="240" w:lineRule="exact"/>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 w:val="18"/>
                <w:szCs w:val="18"/>
                <w:lang w:val="en-US" w:eastAsia="zh-CN"/>
              </w:rPr>
              <w:t>97.82</w:t>
            </w:r>
          </w:p>
        </w:tc>
        <w:tc>
          <w:tcPr>
            <w:tcW w:w="1063" w:type="dxa"/>
            <w:tcBorders>
              <w:top w:val="nil"/>
              <w:left w:val="nil"/>
              <w:bottom w:val="single" w:color="auto" w:sz="4" w:space="0"/>
              <w:right w:val="single" w:color="auto" w:sz="4" w:space="0"/>
            </w:tcBorders>
            <w:shd w:val="clear" w:color="auto" w:fill="auto"/>
            <w:noWrap w:val="0"/>
            <w:vAlign w:val="center"/>
          </w:tcPr>
          <w:p w14:paraId="1BB1BFD0">
            <w:pPr>
              <w:widowControl/>
              <w:spacing w:line="240" w:lineRule="exact"/>
              <w:jc w:val="left"/>
              <w:rPr>
                <w:rFonts w:hint="default" w:ascii="Times New Roman" w:hAnsi="Times New Roman" w:eastAsia="宋体" w:cs="Times New Roman"/>
                <w:color w:val="auto"/>
                <w:kern w:val="0"/>
                <w:szCs w:val="21"/>
              </w:rPr>
            </w:pPr>
          </w:p>
        </w:tc>
      </w:tr>
    </w:tbl>
    <w:p w14:paraId="33A74471">
      <w:pPr>
        <w:widowControl/>
        <w:spacing w:line="600" w:lineRule="exact"/>
        <w:jc w:val="both"/>
        <w:rPr>
          <w:rFonts w:hint="default" w:ascii="Times New Roman" w:hAnsi="Times New Roman" w:eastAsia="黑体" w:cs="Times New Roman"/>
          <w:color w:val="auto"/>
          <w:sz w:val="32"/>
          <w:szCs w:val="32"/>
        </w:rPr>
        <w:sectPr>
          <w:pgSz w:w="11906" w:h="16838"/>
          <w:pgMar w:top="1440" w:right="1803" w:bottom="1440" w:left="1803" w:header="851" w:footer="992" w:gutter="0"/>
          <w:pgNumType w:fmt="decimal"/>
          <w:cols w:space="0" w:num="1"/>
          <w:titlePg/>
          <w:docGrid w:type="lines" w:linePitch="319" w:charSpace="0"/>
        </w:sectPr>
      </w:pPr>
    </w:p>
    <w:p w14:paraId="07B771DB">
      <w:pPr>
        <w:widowControl/>
        <w:spacing w:line="600" w:lineRule="exact"/>
        <w:jc w:val="both"/>
        <w:rPr>
          <w:rFonts w:hint="default" w:ascii="Times New Roman" w:hAnsi="Times New Roman" w:eastAsia="黑体" w:cs="Times New Roman"/>
          <w:color w:val="auto"/>
          <w:kern w:val="0"/>
          <w:sz w:val="36"/>
          <w:szCs w:val="36"/>
          <w:lang w:val="en-US"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4</w:t>
      </w:r>
    </w:p>
    <w:p w14:paraId="577782D5">
      <w:pPr>
        <w:widowControl/>
        <w:spacing w:line="600" w:lineRule="exact"/>
        <w:jc w:val="center"/>
        <w:rPr>
          <w:rFonts w:hint="default" w:ascii="Times New Roman" w:hAnsi="Times New Roman" w:eastAsia="方正小标宋简体" w:cs="Times New Roman"/>
          <w:color w:val="auto"/>
          <w:kern w:val="0"/>
          <w:sz w:val="36"/>
          <w:szCs w:val="36"/>
        </w:rPr>
      </w:pPr>
      <w:r>
        <w:rPr>
          <w:rFonts w:hint="default" w:ascii="Times New Roman" w:hAnsi="Times New Roman" w:eastAsia="方正小标宋简体" w:cs="Times New Roman"/>
          <w:color w:val="auto"/>
          <w:kern w:val="0"/>
          <w:sz w:val="36"/>
          <w:szCs w:val="36"/>
          <w:lang w:eastAsia="zh-CN"/>
        </w:rPr>
        <w:t>202</w:t>
      </w:r>
      <w:r>
        <w:rPr>
          <w:rFonts w:hint="default" w:ascii="Times New Roman" w:hAnsi="Times New Roman" w:eastAsia="方正小标宋简体" w:cs="Times New Roman"/>
          <w:color w:val="auto"/>
          <w:kern w:val="0"/>
          <w:sz w:val="36"/>
          <w:szCs w:val="36"/>
          <w:lang w:val="en-US" w:eastAsia="zh-CN"/>
        </w:rPr>
        <w:t>3</w:t>
      </w:r>
      <w:r>
        <w:rPr>
          <w:rFonts w:hint="default" w:ascii="Times New Roman" w:hAnsi="Times New Roman" w:eastAsia="方正小标宋简体" w:cs="Times New Roman"/>
          <w:color w:val="auto"/>
          <w:kern w:val="0"/>
          <w:sz w:val="36"/>
          <w:szCs w:val="36"/>
        </w:rPr>
        <w:t>年度项目支出绩效自评表</w:t>
      </w:r>
    </w:p>
    <w:p w14:paraId="4110363D">
      <w:pPr>
        <w:pStyle w:val="5"/>
        <w:rPr>
          <w:rFonts w:hint="default" w:ascii="Times New Roman" w:hAnsi="Times New Roman" w:cs="Times New Roman"/>
          <w:color w:val="auto"/>
          <w:lang w:eastAsia="zh-CN"/>
        </w:rPr>
      </w:pPr>
    </w:p>
    <w:tbl>
      <w:tblPr>
        <w:tblStyle w:val="12"/>
        <w:tblW w:w="9851" w:type="dxa"/>
        <w:jc w:val="center"/>
        <w:tblLayout w:type="fixed"/>
        <w:tblCellMar>
          <w:top w:w="0" w:type="dxa"/>
          <w:left w:w="108" w:type="dxa"/>
          <w:bottom w:w="0" w:type="dxa"/>
          <w:right w:w="108" w:type="dxa"/>
        </w:tblCellMar>
      </w:tblPr>
      <w:tblGrid>
        <w:gridCol w:w="1080"/>
        <w:gridCol w:w="1169"/>
        <w:gridCol w:w="915"/>
        <w:gridCol w:w="76"/>
        <w:gridCol w:w="1197"/>
        <w:gridCol w:w="722"/>
        <w:gridCol w:w="476"/>
        <w:gridCol w:w="661"/>
        <w:gridCol w:w="587"/>
        <w:gridCol w:w="530"/>
        <w:gridCol w:w="460"/>
        <w:gridCol w:w="227"/>
        <w:gridCol w:w="688"/>
        <w:gridCol w:w="1063"/>
      </w:tblGrid>
      <w:tr w14:paraId="0BD5FDA4">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66A49E">
            <w:pPr>
              <w:widowControl/>
              <w:spacing w:line="26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项目支</w:t>
            </w:r>
          </w:p>
          <w:p w14:paraId="49562968">
            <w:pPr>
              <w:widowControl/>
              <w:spacing w:line="26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出名称</w:t>
            </w:r>
          </w:p>
        </w:tc>
        <w:tc>
          <w:tcPr>
            <w:tcW w:w="8771" w:type="dxa"/>
            <w:gridSpan w:val="13"/>
            <w:tcBorders>
              <w:top w:val="single" w:color="auto" w:sz="4" w:space="0"/>
              <w:left w:val="nil"/>
              <w:bottom w:val="single" w:color="auto" w:sz="4" w:space="0"/>
              <w:right w:val="single" w:color="auto" w:sz="4" w:space="0"/>
            </w:tcBorders>
            <w:shd w:val="clear" w:color="auto" w:fill="auto"/>
            <w:noWrap w:val="0"/>
            <w:vAlign w:val="center"/>
          </w:tcPr>
          <w:p w14:paraId="132147FE">
            <w:pPr>
              <w:widowControl/>
              <w:jc w:val="center"/>
              <w:rPr>
                <w:rFonts w:hint="default" w:ascii="Times New Roman" w:hAnsi="Times New Roman" w:eastAsia="宋体" w:cs="Times New Roman"/>
                <w:color w:val="auto"/>
                <w:kern w:val="0"/>
                <w:szCs w:val="21"/>
                <w:lang w:val="en-US"/>
              </w:rPr>
            </w:pPr>
            <w:r>
              <w:rPr>
                <w:rFonts w:hint="default" w:ascii="Times New Roman" w:hAnsi="Times New Roman" w:cs="Times New Roman"/>
                <w:color w:val="auto"/>
                <w:kern w:val="0"/>
                <w:szCs w:val="21"/>
                <w:lang w:val="en-US" w:eastAsia="zh-CN"/>
              </w:rPr>
              <w:t>省级教育综合发展专项</w:t>
            </w:r>
          </w:p>
        </w:tc>
      </w:tr>
      <w:tr w14:paraId="1E99D222">
        <w:tblPrEx>
          <w:tblCellMar>
            <w:top w:w="0" w:type="dxa"/>
            <w:left w:w="108" w:type="dxa"/>
            <w:bottom w:w="0" w:type="dxa"/>
            <w:right w:w="108" w:type="dxa"/>
          </w:tblCellMar>
        </w:tblPrEx>
        <w:trPr>
          <w:trHeight w:val="505" w:hRule="atLeast"/>
          <w:jc w:val="center"/>
        </w:trPr>
        <w:tc>
          <w:tcPr>
            <w:tcW w:w="1080" w:type="dxa"/>
            <w:tcBorders>
              <w:top w:val="nil"/>
              <w:left w:val="single" w:color="auto" w:sz="4" w:space="0"/>
              <w:bottom w:val="single" w:color="auto" w:sz="4" w:space="0"/>
              <w:right w:val="single" w:color="auto" w:sz="4" w:space="0"/>
            </w:tcBorders>
            <w:shd w:val="clear" w:color="auto" w:fill="auto"/>
            <w:noWrap w:val="0"/>
            <w:vAlign w:val="center"/>
          </w:tcPr>
          <w:p w14:paraId="3AFEC81F">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主管部门</w:t>
            </w:r>
          </w:p>
        </w:tc>
        <w:tc>
          <w:tcPr>
            <w:tcW w:w="4555" w:type="dxa"/>
            <w:gridSpan w:val="6"/>
            <w:tcBorders>
              <w:top w:val="single" w:color="auto" w:sz="4" w:space="0"/>
              <w:left w:val="nil"/>
              <w:bottom w:val="single" w:color="auto" w:sz="4" w:space="0"/>
              <w:right w:val="single" w:color="auto" w:sz="4" w:space="0"/>
            </w:tcBorders>
            <w:shd w:val="clear" w:color="auto" w:fill="auto"/>
            <w:noWrap w:val="0"/>
            <w:vAlign w:val="center"/>
          </w:tcPr>
          <w:p w14:paraId="71BB6914">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lang w:eastAsia="zh-CN"/>
              </w:rPr>
              <w:t>湖南省教育厅</w:t>
            </w:r>
          </w:p>
        </w:tc>
        <w:tc>
          <w:tcPr>
            <w:tcW w:w="1248" w:type="dxa"/>
            <w:gridSpan w:val="2"/>
            <w:tcBorders>
              <w:top w:val="single" w:color="auto" w:sz="4" w:space="0"/>
              <w:left w:val="nil"/>
              <w:bottom w:val="single" w:color="auto" w:sz="4" w:space="0"/>
              <w:right w:val="single" w:color="000000" w:sz="4" w:space="0"/>
            </w:tcBorders>
            <w:shd w:val="clear" w:color="auto" w:fill="auto"/>
            <w:noWrap w:val="0"/>
            <w:vAlign w:val="center"/>
          </w:tcPr>
          <w:p w14:paraId="64D2766F">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实施单位</w:t>
            </w:r>
          </w:p>
        </w:tc>
        <w:tc>
          <w:tcPr>
            <w:tcW w:w="2968" w:type="dxa"/>
            <w:gridSpan w:val="5"/>
            <w:tcBorders>
              <w:top w:val="single" w:color="auto" w:sz="4" w:space="0"/>
              <w:left w:val="nil"/>
              <w:bottom w:val="single" w:color="auto" w:sz="4" w:space="0"/>
              <w:right w:val="single" w:color="auto" w:sz="4" w:space="0"/>
            </w:tcBorders>
            <w:shd w:val="clear" w:color="auto" w:fill="auto"/>
            <w:noWrap w:val="0"/>
            <w:vAlign w:val="center"/>
          </w:tcPr>
          <w:p w14:paraId="6A65656D">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lang w:eastAsia="zh-CN"/>
              </w:rPr>
              <w:t>湖南省语言文字培训测试中心</w:t>
            </w:r>
          </w:p>
        </w:tc>
      </w:tr>
      <w:tr w14:paraId="0333D8AB">
        <w:tblPrEx>
          <w:tblCellMar>
            <w:top w:w="0" w:type="dxa"/>
            <w:left w:w="108" w:type="dxa"/>
            <w:bottom w:w="0" w:type="dxa"/>
            <w:right w:w="108" w:type="dxa"/>
          </w:tblCellMar>
        </w:tblPrEx>
        <w:trPr>
          <w:trHeight w:val="527" w:hRule="atLeast"/>
          <w:jc w:val="center"/>
        </w:trPr>
        <w:tc>
          <w:tcPr>
            <w:tcW w:w="108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02115B0">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项目资金</w:t>
            </w:r>
            <w:r>
              <w:rPr>
                <w:rFonts w:hint="default" w:ascii="Times New Roman" w:hAnsi="Times New Roman" w:eastAsia="宋体" w:cs="Times New Roman"/>
                <w:color w:val="auto"/>
                <w:kern w:val="0"/>
                <w:szCs w:val="21"/>
              </w:rPr>
              <w:br w:type="textWrapping"/>
            </w:r>
            <w:r>
              <w:rPr>
                <w:rFonts w:hint="default" w:ascii="Times New Roman" w:hAnsi="Times New Roman" w:eastAsia="宋体" w:cs="Times New Roman"/>
                <w:color w:val="auto"/>
                <w:kern w:val="0"/>
                <w:szCs w:val="21"/>
              </w:rPr>
              <w:t>（万元）</w:t>
            </w:r>
          </w:p>
        </w:tc>
        <w:tc>
          <w:tcPr>
            <w:tcW w:w="2160" w:type="dxa"/>
            <w:gridSpan w:val="3"/>
            <w:tcBorders>
              <w:top w:val="nil"/>
              <w:left w:val="nil"/>
              <w:bottom w:val="single" w:color="auto" w:sz="4" w:space="0"/>
              <w:right w:val="single" w:color="auto" w:sz="4" w:space="0"/>
            </w:tcBorders>
            <w:shd w:val="clear" w:color="auto" w:fill="auto"/>
            <w:noWrap w:val="0"/>
            <w:vAlign w:val="center"/>
          </w:tcPr>
          <w:p w14:paraId="474F3148">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1197" w:type="dxa"/>
            <w:tcBorders>
              <w:top w:val="nil"/>
              <w:left w:val="nil"/>
              <w:bottom w:val="single" w:color="auto" w:sz="4" w:space="0"/>
              <w:right w:val="single" w:color="auto" w:sz="4" w:space="0"/>
            </w:tcBorders>
            <w:shd w:val="clear" w:color="auto" w:fill="auto"/>
            <w:noWrap w:val="0"/>
            <w:vAlign w:val="center"/>
          </w:tcPr>
          <w:p w14:paraId="71708638">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年初</w:t>
            </w:r>
          </w:p>
          <w:p w14:paraId="1A7B61D6">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预算数</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665AB342">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全年</w:t>
            </w:r>
          </w:p>
          <w:p w14:paraId="2E34C241">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预算数</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726BC0DC">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全年</w:t>
            </w:r>
          </w:p>
          <w:p w14:paraId="2BA96660">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执行数</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42F7DB07">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分值</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427CB1E0">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执行率</w:t>
            </w:r>
          </w:p>
        </w:tc>
        <w:tc>
          <w:tcPr>
            <w:tcW w:w="1063" w:type="dxa"/>
            <w:tcBorders>
              <w:top w:val="nil"/>
              <w:left w:val="nil"/>
              <w:bottom w:val="single" w:color="auto" w:sz="4" w:space="0"/>
              <w:right w:val="single" w:color="auto" w:sz="4" w:space="0"/>
            </w:tcBorders>
            <w:shd w:val="clear" w:color="auto" w:fill="auto"/>
            <w:noWrap w:val="0"/>
            <w:vAlign w:val="center"/>
          </w:tcPr>
          <w:p w14:paraId="40D0F79A">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得分</w:t>
            </w:r>
          </w:p>
        </w:tc>
      </w:tr>
      <w:tr w14:paraId="34F34F91">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6780E99">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7359FB33">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年度资金总额　</w:t>
            </w:r>
          </w:p>
        </w:tc>
        <w:tc>
          <w:tcPr>
            <w:tcW w:w="1197" w:type="dxa"/>
            <w:tcBorders>
              <w:top w:val="nil"/>
              <w:left w:val="nil"/>
              <w:bottom w:val="single" w:color="auto" w:sz="4" w:space="0"/>
              <w:right w:val="single" w:color="auto" w:sz="4" w:space="0"/>
            </w:tcBorders>
            <w:shd w:val="clear" w:color="auto" w:fill="auto"/>
            <w:noWrap w:val="0"/>
            <w:vAlign w:val="center"/>
          </w:tcPr>
          <w:p w14:paraId="48496A5A">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33.87</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7B0290CD">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66.87</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5B22803C">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56.43</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5BA4C036">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10</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773DED4E">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84.39%</w:t>
            </w:r>
          </w:p>
        </w:tc>
        <w:tc>
          <w:tcPr>
            <w:tcW w:w="1063" w:type="dxa"/>
            <w:tcBorders>
              <w:top w:val="nil"/>
              <w:left w:val="nil"/>
              <w:bottom w:val="single" w:color="auto" w:sz="4" w:space="0"/>
              <w:right w:val="single" w:color="auto" w:sz="4" w:space="0"/>
            </w:tcBorders>
            <w:shd w:val="clear" w:color="auto" w:fill="auto"/>
            <w:noWrap w:val="0"/>
            <w:vAlign w:val="center"/>
          </w:tcPr>
          <w:p w14:paraId="23FC4E16">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8.44</w:t>
            </w:r>
          </w:p>
        </w:tc>
      </w:tr>
      <w:tr w14:paraId="47187B14">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6F9A2F29">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730A4D15">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其中：当年财政拨款　</w:t>
            </w:r>
          </w:p>
        </w:tc>
        <w:tc>
          <w:tcPr>
            <w:tcW w:w="1197" w:type="dxa"/>
            <w:tcBorders>
              <w:top w:val="nil"/>
              <w:left w:val="nil"/>
              <w:bottom w:val="single" w:color="auto" w:sz="4" w:space="0"/>
              <w:right w:val="single" w:color="auto" w:sz="4" w:space="0"/>
            </w:tcBorders>
            <w:shd w:val="clear" w:color="auto" w:fill="auto"/>
            <w:noWrap w:val="0"/>
            <w:vAlign w:val="center"/>
          </w:tcPr>
          <w:p w14:paraId="5A557A0E">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30</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5C157D01">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63</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51FFB0F6">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52.56</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2E2CCA63">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5E92A8E1">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0798B93F">
            <w:pPr>
              <w:widowControl/>
              <w:jc w:val="center"/>
              <w:rPr>
                <w:rFonts w:hint="default" w:ascii="Times New Roman" w:hAnsi="Times New Roman" w:eastAsia="宋体" w:cs="Times New Roman"/>
                <w:color w:val="auto"/>
                <w:kern w:val="0"/>
                <w:szCs w:val="21"/>
              </w:rPr>
            </w:pPr>
          </w:p>
        </w:tc>
      </w:tr>
      <w:tr w14:paraId="426D138C">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10983B2">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737DD246">
            <w:pPr>
              <w:widowControl/>
              <w:ind w:firstLine="630" w:firstLineChars="30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上年结转资金　</w:t>
            </w:r>
          </w:p>
        </w:tc>
        <w:tc>
          <w:tcPr>
            <w:tcW w:w="1197" w:type="dxa"/>
            <w:tcBorders>
              <w:top w:val="nil"/>
              <w:left w:val="nil"/>
              <w:bottom w:val="single" w:color="auto" w:sz="4" w:space="0"/>
              <w:right w:val="single" w:color="auto" w:sz="4" w:space="0"/>
            </w:tcBorders>
            <w:shd w:val="clear" w:color="auto" w:fill="auto"/>
            <w:noWrap w:val="0"/>
            <w:vAlign w:val="center"/>
          </w:tcPr>
          <w:p w14:paraId="16A0E1B1">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3.87</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78CD4DCD">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3.87</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56E8CBDE">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3.87</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668007B2">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02A16154">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10A36363">
            <w:pPr>
              <w:widowControl/>
              <w:jc w:val="center"/>
              <w:rPr>
                <w:rFonts w:hint="default" w:ascii="Times New Roman" w:hAnsi="Times New Roman" w:eastAsia="宋体" w:cs="Times New Roman"/>
                <w:color w:val="auto"/>
                <w:kern w:val="0"/>
                <w:szCs w:val="21"/>
              </w:rPr>
            </w:pPr>
          </w:p>
        </w:tc>
      </w:tr>
      <w:tr w14:paraId="4C2741D9">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2A8A65D7">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454BFF5C">
            <w:pPr>
              <w:widowControl/>
              <w:ind w:firstLine="630" w:firstLineChars="30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其他资金</w:t>
            </w:r>
          </w:p>
        </w:tc>
        <w:tc>
          <w:tcPr>
            <w:tcW w:w="1197" w:type="dxa"/>
            <w:tcBorders>
              <w:top w:val="nil"/>
              <w:left w:val="nil"/>
              <w:bottom w:val="single" w:color="auto" w:sz="4" w:space="0"/>
              <w:right w:val="single" w:color="auto" w:sz="4" w:space="0"/>
            </w:tcBorders>
            <w:shd w:val="clear" w:color="auto" w:fill="auto"/>
            <w:noWrap w:val="0"/>
            <w:vAlign w:val="center"/>
          </w:tcPr>
          <w:p w14:paraId="329DB5A4">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54FB8104">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59DC31CA">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16BDA378">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6EC31F8F">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30FFEC43">
            <w:pPr>
              <w:widowControl/>
              <w:jc w:val="center"/>
              <w:rPr>
                <w:rFonts w:hint="default" w:ascii="Times New Roman" w:hAnsi="Times New Roman" w:eastAsia="宋体" w:cs="Times New Roman"/>
                <w:color w:val="auto"/>
                <w:kern w:val="0"/>
                <w:szCs w:val="21"/>
              </w:rPr>
            </w:pPr>
          </w:p>
        </w:tc>
      </w:tr>
      <w:tr w14:paraId="194E7FD8">
        <w:tblPrEx>
          <w:tblCellMar>
            <w:top w:w="0" w:type="dxa"/>
            <w:left w:w="108" w:type="dxa"/>
            <w:bottom w:w="0" w:type="dxa"/>
            <w:right w:w="108" w:type="dxa"/>
          </w:tblCellMar>
        </w:tblPrEx>
        <w:trPr>
          <w:trHeight w:val="388" w:hRule="atLeast"/>
          <w:jc w:val="center"/>
        </w:trPr>
        <w:tc>
          <w:tcPr>
            <w:tcW w:w="108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E9FC46E">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年度总体目标</w:t>
            </w:r>
          </w:p>
        </w:tc>
        <w:tc>
          <w:tcPr>
            <w:tcW w:w="4555" w:type="dxa"/>
            <w:gridSpan w:val="6"/>
            <w:tcBorders>
              <w:top w:val="single" w:color="auto" w:sz="4" w:space="0"/>
              <w:left w:val="nil"/>
              <w:bottom w:val="single" w:color="auto" w:sz="4" w:space="0"/>
              <w:right w:val="single" w:color="000000" w:sz="4" w:space="0"/>
            </w:tcBorders>
            <w:shd w:val="clear" w:color="auto" w:fill="auto"/>
            <w:noWrap w:val="0"/>
            <w:vAlign w:val="center"/>
          </w:tcPr>
          <w:p w14:paraId="3BBC62D3">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预期目标</w:t>
            </w:r>
          </w:p>
        </w:tc>
        <w:tc>
          <w:tcPr>
            <w:tcW w:w="4216" w:type="dxa"/>
            <w:gridSpan w:val="7"/>
            <w:tcBorders>
              <w:top w:val="single" w:color="auto" w:sz="4" w:space="0"/>
              <w:left w:val="nil"/>
              <w:bottom w:val="single" w:color="auto" w:sz="4" w:space="0"/>
              <w:right w:val="single" w:color="auto" w:sz="4" w:space="0"/>
            </w:tcBorders>
            <w:shd w:val="clear" w:color="auto" w:fill="auto"/>
            <w:noWrap w:val="0"/>
            <w:vAlign w:val="center"/>
          </w:tcPr>
          <w:p w14:paraId="0B1F0DF9">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实际完成情况　</w:t>
            </w:r>
          </w:p>
        </w:tc>
      </w:tr>
      <w:tr w14:paraId="4E11EACF">
        <w:tblPrEx>
          <w:tblCellMar>
            <w:top w:w="0" w:type="dxa"/>
            <w:left w:w="108" w:type="dxa"/>
            <w:bottom w:w="0" w:type="dxa"/>
            <w:right w:w="108" w:type="dxa"/>
          </w:tblCellMar>
        </w:tblPrEx>
        <w:trPr>
          <w:trHeight w:val="450" w:hRule="atLeast"/>
          <w:jc w:val="center"/>
        </w:trPr>
        <w:tc>
          <w:tcPr>
            <w:tcW w:w="1080"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946EE4B">
            <w:pPr>
              <w:widowControl/>
              <w:jc w:val="left"/>
              <w:rPr>
                <w:rFonts w:hint="default" w:ascii="Times New Roman" w:hAnsi="Times New Roman" w:eastAsia="宋体" w:cs="Times New Roman"/>
                <w:color w:val="auto"/>
                <w:kern w:val="0"/>
                <w:szCs w:val="21"/>
              </w:rPr>
            </w:pPr>
          </w:p>
        </w:tc>
        <w:tc>
          <w:tcPr>
            <w:tcW w:w="4555" w:type="dxa"/>
            <w:gridSpan w:val="6"/>
            <w:tcBorders>
              <w:top w:val="single" w:color="auto" w:sz="4" w:space="0"/>
              <w:left w:val="nil"/>
              <w:bottom w:val="single" w:color="auto" w:sz="4" w:space="0"/>
              <w:right w:val="single" w:color="000000" w:sz="4" w:space="0"/>
            </w:tcBorders>
            <w:shd w:val="clear" w:color="auto" w:fill="auto"/>
            <w:noWrap w:val="0"/>
            <w:vAlign w:val="center"/>
          </w:tcPr>
          <w:p w14:paraId="56FE3198">
            <w:pPr>
              <w:keepNext w:val="0"/>
              <w:keepLines w:val="0"/>
              <w:pageBreakBefore w:val="0"/>
              <w:widowControl/>
              <w:kinsoku/>
              <w:wordWrap/>
              <w:overflowPunct/>
              <w:topLinePunct w:val="0"/>
              <w:autoSpaceDE/>
              <w:autoSpaceDN/>
              <w:bidi w:val="0"/>
              <w:spacing w:line="240" w:lineRule="auto"/>
              <w:ind w:firstLine="420" w:firstLineChars="200"/>
              <w:jc w:val="left"/>
              <w:rPr>
                <w:rFonts w:hint="default" w:ascii="Times New Roman" w:hAnsi="Times New Roman" w:eastAsia="宋体" w:cs="Times New Roman"/>
                <w:color w:val="auto"/>
                <w:kern w:val="2"/>
                <w:sz w:val="21"/>
                <w:szCs w:val="21"/>
                <w:highlight w:val="none"/>
                <w:lang w:val="en-US" w:eastAsia="zh-CN" w:bidi="ar-SA"/>
              </w:rPr>
            </w:pPr>
          </w:p>
        </w:tc>
        <w:tc>
          <w:tcPr>
            <w:tcW w:w="4216" w:type="dxa"/>
            <w:gridSpan w:val="7"/>
            <w:tcBorders>
              <w:top w:val="single" w:color="auto" w:sz="4" w:space="0"/>
              <w:left w:val="nil"/>
              <w:bottom w:val="single" w:color="auto" w:sz="4" w:space="0"/>
              <w:right w:val="single" w:color="auto" w:sz="4" w:space="0"/>
            </w:tcBorders>
            <w:shd w:val="clear" w:color="auto" w:fill="auto"/>
            <w:noWrap w:val="0"/>
            <w:vAlign w:val="center"/>
          </w:tcPr>
          <w:p w14:paraId="272D0B09">
            <w:pPr>
              <w:keepNext w:val="0"/>
              <w:keepLines w:val="0"/>
              <w:pageBreakBefore w:val="0"/>
              <w:widowControl w:val="0"/>
              <w:kinsoku/>
              <w:wordWrap/>
              <w:overflowPunct/>
              <w:topLinePunct w:val="0"/>
              <w:autoSpaceDE/>
              <w:autoSpaceDN/>
              <w:bidi w:val="0"/>
              <w:spacing w:line="240" w:lineRule="auto"/>
              <w:jc w:val="left"/>
              <w:rPr>
                <w:rFonts w:hint="default" w:ascii="Times New Roman" w:hAnsi="Times New Roman" w:eastAsia="宋体" w:cs="Times New Roman"/>
                <w:color w:val="auto"/>
                <w:kern w:val="2"/>
                <w:sz w:val="21"/>
                <w:szCs w:val="21"/>
                <w:highlight w:val="none"/>
                <w:lang w:val="en-US" w:eastAsia="zh-CN" w:bidi="ar-SA"/>
              </w:rPr>
            </w:pPr>
          </w:p>
        </w:tc>
      </w:tr>
      <w:tr w14:paraId="593B0381">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FBA97F8">
            <w:pPr>
              <w:widowControl/>
              <w:spacing w:line="240" w:lineRule="exact"/>
              <w:jc w:val="center"/>
              <w:rPr>
                <w:rFonts w:hint="default" w:ascii="Times New Roman" w:hAnsi="Times New Roman" w:eastAsia="宋体" w:cs="Times New Roman"/>
                <w:color w:val="auto"/>
                <w:kern w:val="0"/>
                <w:szCs w:val="21"/>
              </w:rPr>
            </w:pPr>
          </w:p>
          <w:p w14:paraId="25B88D3C">
            <w:pPr>
              <w:widowControl/>
              <w:spacing w:line="240" w:lineRule="exact"/>
              <w:jc w:val="center"/>
              <w:rPr>
                <w:rFonts w:hint="default" w:ascii="Times New Roman" w:hAnsi="Times New Roman" w:eastAsia="宋体" w:cs="Times New Roman"/>
                <w:color w:val="auto"/>
                <w:kern w:val="0"/>
                <w:szCs w:val="21"/>
              </w:rPr>
            </w:pPr>
          </w:p>
          <w:p w14:paraId="1ED839CC">
            <w:pPr>
              <w:widowControl/>
              <w:spacing w:line="240" w:lineRule="exact"/>
              <w:jc w:val="center"/>
              <w:rPr>
                <w:rFonts w:hint="default" w:ascii="Times New Roman" w:hAnsi="Times New Roman" w:eastAsia="宋体" w:cs="Times New Roman"/>
                <w:color w:val="auto"/>
                <w:kern w:val="0"/>
                <w:szCs w:val="21"/>
              </w:rPr>
            </w:pPr>
          </w:p>
          <w:p w14:paraId="74BDD04A">
            <w:pPr>
              <w:widowControl/>
              <w:spacing w:line="240" w:lineRule="exact"/>
              <w:jc w:val="center"/>
              <w:rPr>
                <w:rFonts w:hint="default" w:ascii="Times New Roman" w:hAnsi="Times New Roman" w:eastAsia="宋体" w:cs="Times New Roman"/>
                <w:color w:val="auto"/>
                <w:kern w:val="0"/>
                <w:szCs w:val="21"/>
              </w:rPr>
            </w:pPr>
          </w:p>
          <w:p w14:paraId="74F8AF29">
            <w:pPr>
              <w:widowControl/>
              <w:spacing w:line="240" w:lineRule="exact"/>
              <w:jc w:val="center"/>
              <w:rPr>
                <w:rFonts w:hint="default" w:ascii="Times New Roman" w:hAnsi="Times New Roman" w:eastAsia="宋体" w:cs="Times New Roman"/>
                <w:color w:val="auto"/>
                <w:kern w:val="0"/>
                <w:szCs w:val="21"/>
              </w:rPr>
            </w:pPr>
          </w:p>
          <w:p w14:paraId="2AFFFE76">
            <w:pPr>
              <w:widowControl/>
              <w:spacing w:line="240" w:lineRule="exact"/>
              <w:jc w:val="center"/>
              <w:rPr>
                <w:rFonts w:hint="default" w:ascii="Times New Roman" w:hAnsi="Times New Roman" w:eastAsia="宋体" w:cs="Times New Roman"/>
                <w:color w:val="auto"/>
                <w:kern w:val="0"/>
                <w:szCs w:val="21"/>
              </w:rPr>
            </w:pPr>
          </w:p>
          <w:p w14:paraId="4D791E21">
            <w:pPr>
              <w:widowControl/>
              <w:spacing w:line="240" w:lineRule="exact"/>
              <w:jc w:val="center"/>
              <w:rPr>
                <w:rFonts w:hint="default" w:ascii="Times New Roman" w:hAnsi="Times New Roman" w:eastAsia="宋体" w:cs="Times New Roman"/>
                <w:color w:val="auto"/>
                <w:kern w:val="0"/>
                <w:szCs w:val="21"/>
              </w:rPr>
            </w:pPr>
          </w:p>
          <w:p w14:paraId="2E1F12A1">
            <w:pPr>
              <w:widowControl/>
              <w:spacing w:line="240" w:lineRule="exact"/>
              <w:jc w:val="center"/>
              <w:rPr>
                <w:rFonts w:hint="default" w:ascii="Times New Roman" w:hAnsi="Times New Roman" w:eastAsia="宋体" w:cs="Times New Roman"/>
                <w:color w:val="auto"/>
                <w:kern w:val="0"/>
                <w:szCs w:val="21"/>
              </w:rPr>
            </w:pPr>
          </w:p>
          <w:p w14:paraId="76F63AC2">
            <w:pPr>
              <w:widowControl/>
              <w:spacing w:line="240" w:lineRule="exact"/>
              <w:jc w:val="center"/>
              <w:rPr>
                <w:rFonts w:hint="default" w:ascii="Times New Roman" w:hAnsi="Times New Roman" w:eastAsia="宋体" w:cs="Times New Roman"/>
                <w:color w:val="auto"/>
                <w:kern w:val="0"/>
                <w:szCs w:val="21"/>
              </w:rPr>
            </w:pPr>
          </w:p>
          <w:p w14:paraId="2C133F9C">
            <w:pPr>
              <w:widowControl/>
              <w:spacing w:line="240" w:lineRule="exact"/>
              <w:jc w:val="center"/>
              <w:rPr>
                <w:rFonts w:hint="default" w:ascii="Times New Roman" w:hAnsi="Times New Roman" w:eastAsia="宋体" w:cs="Times New Roman"/>
                <w:color w:val="auto"/>
                <w:kern w:val="0"/>
                <w:szCs w:val="21"/>
              </w:rPr>
            </w:pPr>
          </w:p>
          <w:p w14:paraId="7DEEDE4C">
            <w:pPr>
              <w:widowControl/>
              <w:spacing w:line="240" w:lineRule="exact"/>
              <w:jc w:val="center"/>
              <w:rPr>
                <w:rFonts w:hint="default" w:ascii="Times New Roman" w:hAnsi="Times New Roman" w:eastAsia="宋体" w:cs="Times New Roman"/>
                <w:color w:val="auto"/>
                <w:kern w:val="0"/>
                <w:szCs w:val="21"/>
              </w:rPr>
            </w:pPr>
          </w:p>
          <w:p w14:paraId="2EA4E74B">
            <w:pPr>
              <w:widowControl/>
              <w:spacing w:line="240" w:lineRule="exact"/>
              <w:jc w:val="center"/>
              <w:rPr>
                <w:rFonts w:hint="default" w:ascii="Times New Roman" w:hAnsi="Times New Roman" w:eastAsia="宋体" w:cs="Times New Roman"/>
                <w:color w:val="auto"/>
                <w:kern w:val="0"/>
                <w:szCs w:val="21"/>
              </w:rPr>
            </w:pPr>
          </w:p>
          <w:p w14:paraId="2B1D7C71">
            <w:pPr>
              <w:widowControl/>
              <w:spacing w:line="240" w:lineRule="exact"/>
              <w:jc w:val="center"/>
              <w:rPr>
                <w:rFonts w:hint="default" w:ascii="Times New Roman" w:hAnsi="Times New Roman" w:eastAsia="宋体" w:cs="Times New Roman"/>
                <w:color w:val="auto"/>
                <w:kern w:val="0"/>
                <w:szCs w:val="21"/>
              </w:rPr>
            </w:pPr>
          </w:p>
          <w:p w14:paraId="78824605">
            <w:pPr>
              <w:widowControl/>
              <w:spacing w:line="240" w:lineRule="exact"/>
              <w:jc w:val="center"/>
              <w:rPr>
                <w:rFonts w:hint="default" w:ascii="Times New Roman" w:hAnsi="Times New Roman" w:eastAsia="宋体" w:cs="Times New Roman"/>
                <w:color w:val="auto"/>
                <w:kern w:val="0"/>
                <w:szCs w:val="21"/>
              </w:rPr>
            </w:pPr>
          </w:p>
          <w:p w14:paraId="75C92391">
            <w:pPr>
              <w:widowControl/>
              <w:spacing w:line="240" w:lineRule="exact"/>
              <w:jc w:val="center"/>
              <w:rPr>
                <w:rFonts w:hint="default" w:ascii="Times New Roman" w:hAnsi="Times New Roman" w:eastAsia="宋体" w:cs="Times New Roman"/>
                <w:color w:val="auto"/>
                <w:kern w:val="0"/>
                <w:szCs w:val="21"/>
              </w:rPr>
            </w:pPr>
          </w:p>
          <w:p w14:paraId="672E8902">
            <w:pPr>
              <w:widowControl/>
              <w:spacing w:line="240" w:lineRule="exact"/>
              <w:jc w:val="center"/>
              <w:rPr>
                <w:rFonts w:hint="default" w:ascii="Times New Roman" w:hAnsi="Times New Roman" w:eastAsia="宋体" w:cs="Times New Roman"/>
                <w:color w:val="auto"/>
                <w:kern w:val="0"/>
                <w:szCs w:val="21"/>
              </w:rPr>
            </w:pPr>
          </w:p>
          <w:p w14:paraId="0F5C2CC2">
            <w:pPr>
              <w:widowControl/>
              <w:spacing w:line="240" w:lineRule="exact"/>
              <w:jc w:val="center"/>
              <w:rPr>
                <w:rFonts w:hint="default" w:ascii="Times New Roman" w:hAnsi="Times New Roman" w:eastAsia="宋体" w:cs="Times New Roman"/>
                <w:color w:val="auto"/>
                <w:kern w:val="0"/>
                <w:szCs w:val="21"/>
              </w:rPr>
            </w:pPr>
          </w:p>
          <w:p w14:paraId="74104539">
            <w:pPr>
              <w:widowControl/>
              <w:spacing w:line="240" w:lineRule="exact"/>
              <w:jc w:val="center"/>
              <w:rPr>
                <w:rFonts w:hint="default" w:ascii="Times New Roman" w:hAnsi="Times New Roman" w:eastAsia="宋体" w:cs="Times New Roman"/>
                <w:color w:val="auto"/>
                <w:kern w:val="0"/>
                <w:szCs w:val="21"/>
              </w:rPr>
            </w:pPr>
          </w:p>
          <w:p w14:paraId="1FD942F1">
            <w:pPr>
              <w:widowControl/>
              <w:spacing w:line="240" w:lineRule="exact"/>
              <w:jc w:val="center"/>
              <w:rPr>
                <w:rFonts w:hint="default" w:ascii="Times New Roman" w:hAnsi="Times New Roman" w:eastAsia="宋体" w:cs="Times New Roman"/>
                <w:color w:val="auto"/>
                <w:kern w:val="0"/>
                <w:szCs w:val="21"/>
              </w:rPr>
            </w:pPr>
          </w:p>
          <w:p w14:paraId="71E65674">
            <w:pPr>
              <w:widowControl/>
              <w:spacing w:line="240" w:lineRule="exact"/>
              <w:jc w:val="center"/>
              <w:rPr>
                <w:rFonts w:hint="default" w:ascii="Times New Roman" w:hAnsi="Times New Roman" w:eastAsia="宋体" w:cs="Times New Roman"/>
                <w:color w:val="auto"/>
                <w:kern w:val="0"/>
                <w:szCs w:val="21"/>
              </w:rPr>
            </w:pPr>
          </w:p>
          <w:p w14:paraId="2F7C8558">
            <w:pPr>
              <w:widowControl/>
              <w:spacing w:line="240" w:lineRule="exact"/>
              <w:jc w:val="center"/>
              <w:rPr>
                <w:rFonts w:hint="default" w:ascii="Times New Roman" w:hAnsi="Times New Roman" w:eastAsia="宋体" w:cs="Times New Roman"/>
                <w:color w:val="auto"/>
                <w:kern w:val="0"/>
                <w:szCs w:val="21"/>
              </w:rPr>
            </w:pPr>
          </w:p>
          <w:p w14:paraId="0A0B414C">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绩</w:t>
            </w:r>
          </w:p>
          <w:p w14:paraId="601C096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效</w:t>
            </w:r>
          </w:p>
          <w:p w14:paraId="64CE0697">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w:t>
            </w:r>
          </w:p>
          <w:p w14:paraId="2C932F2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标</w:t>
            </w:r>
          </w:p>
          <w:p w14:paraId="7410739F">
            <w:pPr>
              <w:widowControl/>
              <w:spacing w:line="240" w:lineRule="exact"/>
              <w:jc w:val="center"/>
              <w:rPr>
                <w:rFonts w:hint="default" w:ascii="Times New Roman" w:hAnsi="Times New Roman" w:eastAsia="宋体" w:cs="Times New Roman"/>
                <w:color w:val="auto"/>
                <w:kern w:val="0"/>
                <w:szCs w:val="21"/>
              </w:rPr>
            </w:pPr>
          </w:p>
        </w:tc>
        <w:tc>
          <w:tcPr>
            <w:tcW w:w="116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63F31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一级指标</w:t>
            </w: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74108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二级</w:t>
            </w:r>
          </w:p>
          <w:p w14:paraId="0DD964E2">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D039EC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三级指标</w:t>
            </w: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C0BF16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w:t>
            </w:r>
          </w:p>
          <w:p w14:paraId="72B6729C">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指标值</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B857B17">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实际</w:t>
            </w:r>
          </w:p>
          <w:p w14:paraId="328F1E58">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完成值</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35257E9">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分值</w:t>
            </w: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DF3B66">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得分</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464095">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偏差原因</w:t>
            </w:r>
          </w:p>
          <w:p w14:paraId="16DAD96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分析及</w:t>
            </w:r>
          </w:p>
          <w:p w14:paraId="47CBA5B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改进措施</w:t>
            </w:r>
          </w:p>
        </w:tc>
      </w:tr>
      <w:tr w14:paraId="42327D12">
        <w:tblPrEx>
          <w:tblCellMar>
            <w:top w:w="0" w:type="dxa"/>
            <w:left w:w="108" w:type="dxa"/>
            <w:bottom w:w="0" w:type="dxa"/>
            <w:right w:w="108" w:type="dxa"/>
          </w:tblCellMar>
        </w:tblPrEx>
        <w:trPr>
          <w:trHeight w:val="31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C3557E4">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5C08E08">
            <w:pPr>
              <w:widowControl/>
              <w:spacing w:line="240" w:lineRule="exact"/>
              <w:jc w:val="center"/>
              <w:rPr>
                <w:rFonts w:hint="default" w:ascii="Times New Roman" w:hAnsi="Times New Roman" w:eastAsia="宋体" w:cs="Times New Roman"/>
                <w:color w:val="auto"/>
                <w:kern w:val="0"/>
                <w:szCs w:val="21"/>
              </w:rPr>
            </w:pPr>
          </w:p>
          <w:p w14:paraId="3D0D110D">
            <w:pPr>
              <w:widowControl/>
              <w:spacing w:line="240" w:lineRule="exact"/>
              <w:jc w:val="center"/>
              <w:rPr>
                <w:rFonts w:hint="default" w:ascii="Times New Roman" w:hAnsi="Times New Roman" w:eastAsia="宋体" w:cs="Times New Roman"/>
                <w:color w:val="auto"/>
                <w:kern w:val="0"/>
                <w:szCs w:val="21"/>
              </w:rPr>
            </w:pPr>
          </w:p>
          <w:p w14:paraId="188C0D34">
            <w:pPr>
              <w:widowControl/>
              <w:spacing w:line="240" w:lineRule="exact"/>
              <w:jc w:val="center"/>
              <w:rPr>
                <w:rFonts w:hint="default" w:ascii="Times New Roman" w:hAnsi="Times New Roman" w:eastAsia="宋体" w:cs="Times New Roman"/>
                <w:color w:val="auto"/>
                <w:kern w:val="0"/>
                <w:szCs w:val="21"/>
              </w:rPr>
            </w:pPr>
          </w:p>
          <w:p w14:paraId="6BE97CF1">
            <w:pPr>
              <w:widowControl/>
              <w:spacing w:line="240" w:lineRule="exact"/>
              <w:jc w:val="center"/>
              <w:rPr>
                <w:rFonts w:hint="default" w:ascii="Times New Roman" w:hAnsi="Times New Roman" w:eastAsia="宋体" w:cs="Times New Roman"/>
                <w:color w:val="auto"/>
                <w:kern w:val="0"/>
                <w:szCs w:val="21"/>
              </w:rPr>
            </w:pPr>
          </w:p>
          <w:p w14:paraId="31853866">
            <w:pPr>
              <w:widowControl/>
              <w:spacing w:line="240" w:lineRule="exact"/>
              <w:jc w:val="center"/>
              <w:rPr>
                <w:rFonts w:hint="default" w:ascii="Times New Roman" w:hAnsi="Times New Roman" w:eastAsia="宋体" w:cs="Times New Roman"/>
                <w:color w:val="auto"/>
                <w:kern w:val="0"/>
                <w:szCs w:val="21"/>
              </w:rPr>
            </w:pPr>
          </w:p>
          <w:p w14:paraId="40F9EEF6">
            <w:pPr>
              <w:widowControl/>
              <w:spacing w:line="240" w:lineRule="exact"/>
              <w:jc w:val="center"/>
              <w:rPr>
                <w:rFonts w:hint="default" w:ascii="Times New Roman" w:hAnsi="Times New Roman" w:eastAsia="宋体" w:cs="Times New Roman"/>
                <w:color w:val="auto"/>
                <w:kern w:val="0"/>
                <w:szCs w:val="21"/>
              </w:rPr>
            </w:pPr>
          </w:p>
          <w:p w14:paraId="43E23950">
            <w:pPr>
              <w:widowControl/>
              <w:spacing w:line="240" w:lineRule="exact"/>
              <w:jc w:val="center"/>
              <w:rPr>
                <w:rFonts w:hint="default" w:ascii="Times New Roman" w:hAnsi="Times New Roman" w:eastAsia="宋体" w:cs="Times New Roman"/>
                <w:color w:val="auto"/>
                <w:kern w:val="0"/>
                <w:szCs w:val="21"/>
              </w:rPr>
            </w:pPr>
          </w:p>
          <w:p w14:paraId="4C6B70DE">
            <w:pPr>
              <w:widowControl/>
              <w:spacing w:line="240" w:lineRule="exact"/>
              <w:jc w:val="center"/>
              <w:rPr>
                <w:rFonts w:hint="default" w:ascii="Times New Roman" w:hAnsi="Times New Roman" w:eastAsia="宋体" w:cs="Times New Roman"/>
                <w:color w:val="auto"/>
                <w:kern w:val="0"/>
                <w:szCs w:val="21"/>
              </w:rPr>
            </w:pPr>
          </w:p>
          <w:p w14:paraId="2D19CEE1">
            <w:pPr>
              <w:widowControl/>
              <w:spacing w:line="240" w:lineRule="exact"/>
              <w:jc w:val="center"/>
              <w:rPr>
                <w:rFonts w:hint="default" w:ascii="Times New Roman" w:hAnsi="Times New Roman" w:eastAsia="宋体" w:cs="Times New Roman"/>
                <w:color w:val="auto"/>
                <w:kern w:val="0"/>
                <w:szCs w:val="21"/>
              </w:rPr>
            </w:pPr>
          </w:p>
          <w:p w14:paraId="207408EB">
            <w:pPr>
              <w:widowControl/>
              <w:spacing w:line="240" w:lineRule="exact"/>
              <w:jc w:val="center"/>
              <w:rPr>
                <w:rFonts w:hint="default" w:ascii="Times New Roman" w:hAnsi="Times New Roman" w:eastAsia="宋体" w:cs="Times New Roman"/>
                <w:color w:val="auto"/>
                <w:kern w:val="0"/>
                <w:szCs w:val="21"/>
              </w:rPr>
            </w:pPr>
          </w:p>
          <w:p w14:paraId="00A7B224">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产出指标</w:t>
            </w:r>
          </w:p>
          <w:p w14:paraId="7C349316">
            <w:pPr>
              <w:widowControl/>
              <w:spacing w:line="240" w:lineRule="exact"/>
              <w:jc w:val="center"/>
              <w:rPr>
                <w:rFonts w:hint="default" w:ascii="Times New Roman" w:hAnsi="Times New Roman" w:eastAsia="宋体" w:cs="Times New Roman"/>
                <w:color w:val="auto"/>
                <w:kern w:val="0"/>
                <w:szCs w:val="21"/>
              </w:rPr>
            </w:pPr>
          </w:p>
          <w:p w14:paraId="64B2E616">
            <w:pPr>
              <w:widowControl/>
              <w:spacing w:line="240" w:lineRule="exact"/>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rPr>
              <w:t>(50分)</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50C4410">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数量</w:t>
            </w:r>
          </w:p>
          <w:p w14:paraId="791ABE3C">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single" w:color="auto" w:sz="4" w:space="0"/>
              <w:left w:val="nil"/>
              <w:bottom w:val="single" w:color="auto" w:sz="4" w:space="0"/>
              <w:right w:val="single" w:color="auto" w:sz="4" w:space="0"/>
            </w:tcBorders>
            <w:shd w:val="clear" w:color="auto" w:fill="auto"/>
            <w:noWrap w:val="0"/>
            <w:vAlign w:val="center"/>
          </w:tcPr>
          <w:p w14:paraId="5EE8D466">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bCs/>
                <w:color w:val="auto"/>
              </w:rPr>
              <w:t>全省幼儿园教师普通话水平监测</w:t>
            </w:r>
          </w:p>
        </w:tc>
        <w:tc>
          <w:tcPr>
            <w:tcW w:w="1137" w:type="dxa"/>
            <w:gridSpan w:val="2"/>
            <w:tcBorders>
              <w:top w:val="single" w:color="auto" w:sz="4" w:space="0"/>
              <w:left w:val="nil"/>
              <w:bottom w:val="single" w:color="auto" w:sz="4" w:space="0"/>
              <w:right w:val="single" w:color="auto" w:sz="4" w:space="0"/>
            </w:tcBorders>
            <w:shd w:val="clear" w:color="auto" w:fill="auto"/>
            <w:noWrap w:val="0"/>
            <w:vAlign w:val="center"/>
          </w:tcPr>
          <w:p w14:paraId="286F2BFD">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0.4万人</w:t>
            </w: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71EB8260">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0.4万人</w:t>
            </w:r>
          </w:p>
        </w:tc>
        <w:tc>
          <w:tcPr>
            <w:tcW w:w="687" w:type="dxa"/>
            <w:gridSpan w:val="2"/>
            <w:tcBorders>
              <w:top w:val="single" w:color="auto" w:sz="4" w:space="0"/>
              <w:left w:val="nil"/>
              <w:bottom w:val="single" w:color="auto" w:sz="4" w:space="0"/>
              <w:right w:val="single" w:color="auto" w:sz="4" w:space="0"/>
            </w:tcBorders>
            <w:shd w:val="clear" w:color="auto" w:fill="auto"/>
            <w:noWrap w:val="0"/>
            <w:vAlign w:val="center"/>
          </w:tcPr>
          <w:p w14:paraId="52955787">
            <w:pPr>
              <w:widowControl/>
              <w:jc w:val="center"/>
              <w:rPr>
                <w:rFonts w:hint="default" w:ascii="Times New Roman" w:hAnsi="Times New Roman" w:eastAsia="宋体" w:cs="Times New Roman"/>
                <w:color w:val="auto"/>
                <w:kern w:val="0"/>
                <w:szCs w:val="21"/>
              </w:rPr>
            </w:pPr>
          </w:p>
        </w:tc>
        <w:tc>
          <w:tcPr>
            <w:tcW w:w="688" w:type="dxa"/>
            <w:tcBorders>
              <w:top w:val="single" w:color="auto" w:sz="4" w:space="0"/>
              <w:left w:val="nil"/>
              <w:bottom w:val="single" w:color="auto" w:sz="4" w:space="0"/>
              <w:right w:val="single" w:color="auto" w:sz="4" w:space="0"/>
            </w:tcBorders>
            <w:shd w:val="clear" w:color="auto" w:fill="auto"/>
            <w:noWrap w:val="0"/>
            <w:vAlign w:val="center"/>
          </w:tcPr>
          <w:p w14:paraId="34D0B23B">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nil"/>
              <w:bottom w:val="single" w:color="auto" w:sz="4" w:space="0"/>
              <w:right w:val="single" w:color="auto" w:sz="4" w:space="0"/>
            </w:tcBorders>
            <w:shd w:val="clear" w:color="auto" w:fill="auto"/>
            <w:noWrap w:val="0"/>
            <w:vAlign w:val="center"/>
          </w:tcPr>
          <w:p w14:paraId="7543AFE4">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7A164195">
        <w:tblPrEx>
          <w:tblCellMar>
            <w:top w:w="0" w:type="dxa"/>
            <w:left w:w="108" w:type="dxa"/>
            <w:bottom w:w="0" w:type="dxa"/>
            <w:right w:w="108" w:type="dxa"/>
          </w:tblCellMar>
        </w:tblPrEx>
        <w:trPr>
          <w:trHeight w:val="31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4839764">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86F89BA">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E0A70F3">
            <w:pPr>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52D399B3">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语言文字人才培训</w:t>
            </w:r>
            <w:r>
              <w:rPr>
                <w:rFonts w:hint="default" w:ascii="Times New Roman" w:hAnsi="Times New Roman" w:cs="Times New Roman"/>
                <w:color w:val="auto"/>
                <w:kern w:val="0"/>
                <w:sz w:val="21"/>
                <w:szCs w:val="21"/>
                <w:lang w:val="en-US" w:eastAsia="zh-CN"/>
              </w:rPr>
              <w:t>人数</w:t>
            </w:r>
          </w:p>
        </w:tc>
        <w:tc>
          <w:tcPr>
            <w:tcW w:w="1137" w:type="dxa"/>
            <w:gridSpan w:val="2"/>
            <w:tcBorders>
              <w:top w:val="nil"/>
              <w:left w:val="nil"/>
              <w:bottom w:val="single" w:color="auto" w:sz="4" w:space="0"/>
              <w:right w:val="single" w:color="auto" w:sz="4" w:space="0"/>
            </w:tcBorders>
            <w:shd w:val="clear" w:color="auto" w:fill="auto"/>
            <w:noWrap w:val="0"/>
            <w:vAlign w:val="center"/>
          </w:tcPr>
          <w:p w14:paraId="3AD67CDE">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430人</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67F99952">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430人</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5CAC4C10">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65410A17">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20B17C11">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7BA0B380">
        <w:tblPrEx>
          <w:tblCellMar>
            <w:top w:w="0" w:type="dxa"/>
            <w:left w:w="108" w:type="dxa"/>
            <w:bottom w:w="0" w:type="dxa"/>
            <w:right w:w="108" w:type="dxa"/>
          </w:tblCellMar>
        </w:tblPrEx>
        <w:trPr>
          <w:trHeight w:val="31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7FED514">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A0590AF">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23BDD66">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6AF86D7A">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高校语言文字达标校建设和评估</w:t>
            </w:r>
          </w:p>
        </w:tc>
        <w:tc>
          <w:tcPr>
            <w:tcW w:w="1137" w:type="dxa"/>
            <w:gridSpan w:val="2"/>
            <w:tcBorders>
              <w:top w:val="nil"/>
              <w:left w:val="nil"/>
              <w:bottom w:val="single" w:color="auto" w:sz="4" w:space="0"/>
              <w:right w:val="single" w:color="auto" w:sz="4" w:space="0"/>
            </w:tcBorders>
            <w:shd w:val="clear" w:color="auto" w:fill="auto"/>
            <w:noWrap w:val="0"/>
            <w:vAlign w:val="center"/>
          </w:tcPr>
          <w:p w14:paraId="54E0DAB8">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16个</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2277C356">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16</w:t>
            </w:r>
            <w:r>
              <w:rPr>
                <w:rFonts w:hint="default" w:ascii="Times New Roman" w:hAnsi="Times New Roman" w:eastAsia="宋体" w:cs="Times New Roman"/>
                <w:color w:val="auto"/>
                <w:kern w:val="0"/>
                <w:sz w:val="21"/>
                <w:szCs w:val="21"/>
                <w:lang w:val="en-US" w:eastAsia="zh-CN"/>
              </w:rPr>
              <w:t>个</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2B5F3E06">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197F9080">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024E1038">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3CB226D1">
        <w:tblPrEx>
          <w:tblCellMar>
            <w:top w:w="0" w:type="dxa"/>
            <w:left w:w="108" w:type="dxa"/>
            <w:bottom w:w="0" w:type="dxa"/>
            <w:right w:w="108" w:type="dxa"/>
          </w:tblCellMar>
        </w:tblPrEx>
        <w:trPr>
          <w:trHeight w:val="31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21B9944">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B454D78">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5460B99">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18ED12F4">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全省师范生</w:t>
            </w:r>
            <w:r>
              <w:rPr>
                <w:rFonts w:hint="default" w:ascii="Times New Roman" w:hAnsi="Times New Roman" w:eastAsia="宋体" w:cs="Times New Roman"/>
                <w:color w:val="auto"/>
                <w:kern w:val="0"/>
                <w:sz w:val="21"/>
                <w:szCs w:val="21"/>
                <w:lang w:eastAsia="zh-CN"/>
              </w:rPr>
              <w:t>汉字应用水平</w:t>
            </w:r>
            <w:r>
              <w:rPr>
                <w:rFonts w:hint="default" w:ascii="Times New Roman" w:hAnsi="Times New Roman" w:cs="Times New Roman"/>
                <w:color w:val="auto"/>
                <w:kern w:val="0"/>
                <w:sz w:val="21"/>
                <w:szCs w:val="21"/>
                <w:lang w:val="en-US" w:eastAsia="zh-CN"/>
              </w:rPr>
              <w:t>监</w:t>
            </w:r>
            <w:r>
              <w:rPr>
                <w:rFonts w:hint="default" w:ascii="Times New Roman" w:hAnsi="Times New Roman" w:eastAsia="宋体" w:cs="Times New Roman"/>
                <w:color w:val="auto"/>
                <w:kern w:val="0"/>
                <w:sz w:val="21"/>
                <w:szCs w:val="21"/>
                <w:lang w:eastAsia="zh-CN"/>
              </w:rPr>
              <w:t>测工作</w:t>
            </w:r>
          </w:p>
        </w:tc>
        <w:tc>
          <w:tcPr>
            <w:tcW w:w="1137" w:type="dxa"/>
            <w:gridSpan w:val="2"/>
            <w:tcBorders>
              <w:top w:val="nil"/>
              <w:left w:val="nil"/>
              <w:bottom w:val="single" w:color="auto" w:sz="4" w:space="0"/>
              <w:right w:val="single" w:color="auto" w:sz="4" w:space="0"/>
            </w:tcBorders>
            <w:shd w:val="clear" w:color="auto" w:fill="auto"/>
            <w:noWrap w:val="0"/>
            <w:vAlign w:val="center"/>
          </w:tcPr>
          <w:p w14:paraId="34BBA632">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1.3万人</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200347E3">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1.3万</w:t>
            </w:r>
            <w:r>
              <w:rPr>
                <w:rFonts w:hint="default" w:ascii="Times New Roman" w:hAnsi="Times New Roman" w:eastAsia="宋体" w:cs="Times New Roman"/>
                <w:color w:val="auto"/>
                <w:kern w:val="0"/>
                <w:sz w:val="21"/>
                <w:szCs w:val="21"/>
                <w:lang w:val="en-US" w:eastAsia="zh-CN"/>
              </w:rPr>
              <w:t>人</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1107A7F1">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0D118D23">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059F7F89">
            <w:pPr>
              <w:widowControl/>
              <w:spacing w:line="240" w:lineRule="exact"/>
              <w:jc w:val="left"/>
              <w:rPr>
                <w:rFonts w:hint="default" w:ascii="Times New Roman" w:hAnsi="Times New Roman" w:eastAsia="宋体" w:cs="Times New Roman"/>
                <w:color w:val="auto"/>
                <w:kern w:val="0"/>
                <w:szCs w:val="21"/>
              </w:rPr>
            </w:pPr>
          </w:p>
        </w:tc>
      </w:tr>
      <w:tr w14:paraId="0A14E4BF">
        <w:tblPrEx>
          <w:tblCellMar>
            <w:top w:w="0" w:type="dxa"/>
            <w:left w:w="108" w:type="dxa"/>
            <w:bottom w:w="0" w:type="dxa"/>
            <w:right w:w="108" w:type="dxa"/>
          </w:tblCellMar>
        </w:tblPrEx>
        <w:trPr>
          <w:trHeight w:val="31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C2047E2">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D9630A5">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0BC1B50">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5D6D9766">
            <w:pPr>
              <w:widowControl/>
              <w:jc w:val="left"/>
              <w:rPr>
                <w:rFonts w:hint="default" w:ascii="Times New Roman" w:hAnsi="Times New Roman" w:eastAsia="宋体" w:cs="Times New Roman"/>
                <w:color w:val="auto"/>
                <w:kern w:val="0"/>
                <w:sz w:val="21"/>
                <w:szCs w:val="21"/>
                <w:lang w:val="en-US" w:eastAsia="zh-CN" w:bidi="ar-SA"/>
              </w:rPr>
            </w:pPr>
          </w:p>
        </w:tc>
        <w:tc>
          <w:tcPr>
            <w:tcW w:w="1137" w:type="dxa"/>
            <w:gridSpan w:val="2"/>
            <w:tcBorders>
              <w:top w:val="nil"/>
              <w:left w:val="nil"/>
              <w:bottom w:val="single" w:color="auto" w:sz="4" w:space="0"/>
              <w:right w:val="single" w:color="auto" w:sz="4" w:space="0"/>
            </w:tcBorders>
            <w:shd w:val="clear" w:color="auto" w:fill="auto"/>
            <w:noWrap w:val="0"/>
            <w:vAlign w:val="center"/>
          </w:tcPr>
          <w:p w14:paraId="0625E706">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nil"/>
              <w:left w:val="nil"/>
              <w:bottom w:val="single" w:color="auto" w:sz="4" w:space="0"/>
              <w:right w:val="single" w:color="auto" w:sz="4" w:space="0"/>
            </w:tcBorders>
            <w:shd w:val="clear" w:color="auto" w:fill="auto"/>
            <w:noWrap w:val="0"/>
            <w:vAlign w:val="center"/>
          </w:tcPr>
          <w:p w14:paraId="2D870F4F">
            <w:pPr>
              <w:widowControl/>
              <w:jc w:val="center"/>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nil"/>
              <w:left w:val="nil"/>
              <w:bottom w:val="single" w:color="auto" w:sz="4" w:space="0"/>
              <w:right w:val="single" w:color="auto" w:sz="4" w:space="0"/>
            </w:tcBorders>
            <w:shd w:val="clear" w:color="auto" w:fill="auto"/>
            <w:noWrap w:val="0"/>
            <w:vAlign w:val="center"/>
          </w:tcPr>
          <w:p w14:paraId="6345BE26">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61D6BD9E">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0BF0B7F3">
            <w:pPr>
              <w:widowControl/>
              <w:spacing w:line="240" w:lineRule="exact"/>
              <w:jc w:val="left"/>
              <w:rPr>
                <w:rFonts w:hint="default" w:ascii="Times New Roman" w:hAnsi="Times New Roman" w:eastAsia="宋体" w:cs="Times New Roman"/>
                <w:color w:val="auto"/>
                <w:kern w:val="0"/>
                <w:szCs w:val="21"/>
              </w:rPr>
            </w:pPr>
          </w:p>
        </w:tc>
      </w:tr>
      <w:tr w14:paraId="19125736">
        <w:tblPrEx>
          <w:tblCellMar>
            <w:top w:w="0" w:type="dxa"/>
            <w:left w:w="108" w:type="dxa"/>
            <w:bottom w:w="0" w:type="dxa"/>
            <w:right w:w="108" w:type="dxa"/>
          </w:tblCellMar>
        </w:tblPrEx>
        <w:trPr>
          <w:trHeight w:val="295"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E96DDAD">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E89862C">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5AAF0A4">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质量</w:t>
            </w:r>
          </w:p>
          <w:p w14:paraId="2A6BB532">
            <w:pPr>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nil"/>
              <w:left w:val="nil"/>
              <w:bottom w:val="single" w:color="auto" w:sz="4" w:space="0"/>
              <w:right w:val="single" w:color="auto" w:sz="4" w:space="0"/>
            </w:tcBorders>
            <w:shd w:val="clear" w:color="auto" w:fill="auto"/>
            <w:noWrap w:val="0"/>
            <w:vAlign w:val="center"/>
          </w:tcPr>
          <w:p w14:paraId="64CF026D">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培训总体参训率</w:t>
            </w:r>
          </w:p>
        </w:tc>
        <w:tc>
          <w:tcPr>
            <w:tcW w:w="1137" w:type="dxa"/>
            <w:gridSpan w:val="2"/>
            <w:tcBorders>
              <w:top w:val="nil"/>
              <w:left w:val="nil"/>
              <w:bottom w:val="single" w:color="auto" w:sz="4" w:space="0"/>
              <w:right w:val="single" w:color="auto" w:sz="4" w:space="0"/>
            </w:tcBorders>
            <w:shd w:val="clear" w:color="auto" w:fill="auto"/>
            <w:noWrap w:val="0"/>
            <w:vAlign w:val="center"/>
          </w:tcPr>
          <w:p w14:paraId="2B96164A">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highlight w:val="none"/>
                <w:lang w:val="en-US" w:eastAsia="zh-CN"/>
              </w:rPr>
              <w:t>100%</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1645345E">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highlight w:val="none"/>
                <w:lang w:val="en-US" w:eastAsia="zh-CN"/>
              </w:rPr>
              <w:t>100%</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1B55D944">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62E0CC95">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74380E5D">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6E34E9D4">
        <w:tblPrEx>
          <w:tblCellMar>
            <w:top w:w="0" w:type="dxa"/>
            <w:left w:w="108" w:type="dxa"/>
            <w:bottom w:w="0" w:type="dxa"/>
            <w:right w:w="108" w:type="dxa"/>
          </w:tblCellMar>
        </w:tblPrEx>
        <w:trPr>
          <w:trHeight w:val="30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D1CECFD">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06B355B">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9A64669">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nil"/>
              <w:left w:val="nil"/>
              <w:bottom w:val="single" w:color="auto" w:sz="4" w:space="0"/>
              <w:right w:val="single" w:color="auto" w:sz="4" w:space="0"/>
            </w:tcBorders>
            <w:shd w:val="clear" w:color="auto" w:fill="auto"/>
            <w:noWrap w:val="0"/>
            <w:vAlign w:val="center"/>
          </w:tcPr>
          <w:p w14:paraId="3D163D51">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项目完成时间</w:t>
            </w:r>
          </w:p>
        </w:tc>
        <w:tc>
          <w:tcPr>
            <w:tcW w:w="1137" w:type="dxa"/>
            <w:gridSpan w:val="2"/>
            <w:tcBorders>
              <w:top w:val="nil"/>
              <w:left w:val="nil"/>
              <w:bottom w:val="single" w:color="auto" w:sz="4" w:space="0"/>
              <w:right w:val="single" w:color="auto" w:sz="4" w:space="0"/>
            </w:tcBorders>
            <w:shd w:val="clear" w:color="auto" w:fill="auto"/>
            <w:noWrap w:val="0"/>
            <w:vAlign w:val="center"/>
          </w:tcPr>
          <w:p w14:paraId="39C867B1">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按时</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4B908C84">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按时</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1479D665">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40E8065A">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32C2FDFB">
            <w:pPr>
              <w:widowControl/>
              <w:spacing w:line="240" w:lineRule="exact"/>
              <w:jc w:val="left"/>
              <w:rPr>
                <w:rFonts w:hint="default" w:ascii="Times New Roman" w:hAnsi="Times New Roman" w:eastAsia="宋体" w:cs="Times New Roman"/>
                <w:color w:val="auto"/>
                <w:kern w:val="0"/>
                <w:szCs w:val="21"/>
              </w:rPr>
            </w:pPr>
          </w:p>
        </w:tc>
      </w:tr>
      <w:tr w14:paraId="2267323C">
        <w:tblPrEx>
          <w:tblCellMar>
            <w:top w:w="0" w:type="dxa"/>
            <w:left w:w="108" w:type="dxa"/>
            <w:bottom w:w="0" w:type="dxa"/>
            <w:right w:w="108" w:type="dxa"/>
          </w:tblCellMar>
        </w:tblPrEx>
        <w:trPr>
          <w:trHeight w:val="397"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3A21C16">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BE212AE">
            <w:pPr>
              <w:spacing w:line="240" w:lineRule="exact"/>
              <w:jc w:val="left"/>
              <w:rPr>
                <w:rFonts w:hint="default" w:ascii="Times New Roman" w:hAnsi="Times New Roman" w:eastAsia="宋体" w:cs="Times New Roman"/>
                <w:color w:val="auto"/>
                <w:kern w:val="0"/>
                <w:szCs w:val="21"/>
              </w:rPr>
            </w:pP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5FA49D0">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时效</w:t>
            </w:r>
          </w:p>
          <w:p w14:paraId="49C4F530">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nil"/>
              <w:left w:val="nil"/>
              <w:bottom w:val="single" w:color="auto" w:sz="4" w:space="0"/>
              <w:right w:val="single" w:color="auto" w:sz="4" w:space="0"/>
            </w:tcBorders>
            <w:shd w:val="clear" w:color="auto" w:fill="auto"/>
            <w:noWrap w:val="0"/>
            <w:vAlign w:val="center"/>
          </w:tcPr>
          <w:p w14:paraId="1EEBC7F9">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活动赛事完成率</w:t>
            </w:r>
          </w:p>
        </w:tc>
        <w:tc>
          <w:tcPr>
            <w:tcW w:w="1137" w:type="dxa"/>
            <w:gridSpan w:val="2"/>
            <w:tcBorders>
              <w:top w:val="nil"/>
              <w:left w:val="nil"/>
              <w:bottom w:val="single" w:color="auto" w:sz="4" w:space="0"/>
              <w:right w:val="single" w:color="auto" w:sz="4" w:space="0"/>
            </w:tcBorders>
            <w:shd w:val="clear" w:color="auto" w:fill="auto"/>
            <w:noWrap w:val="0"/>
            <w:vAlign w:val="center"/>
          </w:tcPr>
          <w:p w14:paraId="6C75A097">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3FD0C914">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56F56DF2">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5290597F">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2BDAFF50">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78174A9D">
        <w:tblPrEx>
          <w:tblCellMar>
            <w:top w:w="0" w:type="dxa"/>
            <w:left w:w="108" w:type="dxa"/>
            <w:bottom w:w="0" w:type="dxa"/>
            <w:right w:w="108" w:type="dxa"/>
          </w:tblCellMar>
        </w:tblPrEx>
        <w:trPr>
          <w:trHeight w:val="28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1751BBE">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9A70658">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right w:val="single" w:color="auto" w:sz="4" w:space="0"/>
            </w:tcBorders>
            <w:shd w:val="clear" w:color="auto" w:fill="auto"/>
            <w:noWrap w:val="0"/>
            <w:vAlign w:val="center"/>
          </w:tcPr>
          <w:p w14:paraId="099CD0E7">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成本</w:t>
            </w:r>
          </w:p>
          <w:p w14:paraId="4B8AC01B">
            <w:pPr>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2E2F4C3B">
            <w:pPr>
              <w:widowControl/>
              <w:jc w:val="left"/>
              <w:rPr>
                <w:rFonts w:hint="default" w:ascii="Times New Roman" w:hAnsi="Times New Roman" w:eastAsia="宋体" w:cs="Times New Roman"/>
                <w:bCs/>
                <w:color w:val="auto"/>
                <w:kern w:val="2"/>
                <w:sz w:val="21"/>
                <w:szCs w:val="24"/>
                <w:lang w:val="en-US" w:eastAsia="zh-CN" w:bidi="ar-SA"/>
              </w:rPr>
            </w:pPr>
            <w:r>
              <w:rPr>
                <w:rFonts w:hint="default" w:ascii="Times New Roman" w:hAnsi="Times New Roman" w:cs="Times New Roman"/>
                <w:bCs/>
                <w:color w:val="auto"/>
              </w:rPr>
              <w:t>吐鲁番市语言文字骨干教师研修项目经费</w:t>
            </w:r>
          </w:p>
        </w:tc>
        <w:tc>
          <w:tcPr>
            <w:tcW w:w="1137" w:type="dxa"/>
            <w:gridSpan w:val="2"/>
            <w:tcBorders>
              <w:top w:val="single" w:color="auto" w:sz="4" w:space="0"/>
              <w:left w:val="nil"/>
              <w:bottom w:val="single" w:color="auto" w:sz="4" w:space="0"/>
              <w:right w:val="single" w:color="auto" w:sz="4" w:space="0"/>
            </w:tcBorders>
            <w:shd w:val="clear" w:color="auto" w:fill="auto"/>
            <w:noWrap w:val="0"/>
            <w:vAlign w:val="center"/>
          </w:tcPr>
          <w:p w14:paraId="2E0FA948">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0F7B4B6C">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highlight w:val="none"/>
                <w:lang w:val="en-US" w:eastAsia="zh-CN"/>
              </w:rPr>
              <w:t>15万元</w:t>
            </w:r>
          </w:p>
        </w:tc>
        <w:tc>
          <w:tcPr>
            <w:tcW w:w="687" w:type="dxa"/>
            <w:gridSpan w:val="2"/>
            <w:tcBorders>
              <w:top w:val="single" w:color="auto" w:sz="4" w:space="0"/>
              <w:left w:val="nil"/>
              <w:bottom w:val="single" w:color="auto" w:sz="4" w:space="0"/>
              <w:right w:val="single" w:color="auto" w:sz="4" w:space="0"/>
            </w:tcBorders>
            <w:shd w:val="clear" w:color="auto" w:fill="auto"/>
            <w:noWrap w:val="0"/>
            <w:vAlign w:val="center"/>
          </w:tcPr>
          <w:p w14:paraId="5F9B87A8">
            <w:pPr>
              <w:widowControl/>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nil"/>
              <w:bottom w:val="single" w:color="auto" w:sz="4" w:space="0"/>
              <w:right w:val="single" w:color="auto" w:sz="4" w:space="0"/>
            </w:tcBorders>
            <w:shd w:val="clear" w:color="auto" w:fill="auto"/>
            <w:noWrap w:val="0"/>
            <w:vAlign w:val="center"/>
          </w:tcPr>
          <w:p w14:paraId="389CED61">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nil"/>
              <w:bottom w:val="single" w:color="auto" w:sz="4" w:space="0"/>
              <w:right w:val="single" w:color="auto" w:sz="4" w:space="0"/>
            </w:tcBorders>
            <w:shd w:val="clear" w:color="auto" w:fill="auto"/>
            <w:noWrap w:val="0"/>
            <w:vAlign w:val="center"/>
          </w:tcPr>
          <w:p w14:paraId="5886991F">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BA4E96E">
        <w:tblPrEx>
          <w:tblCellMar>
            <w:top w:w="0" w:type="dxa"/>
            <w:left w:w="108" w:type="dxa"/>
            <w:bottom w:w="0" w:type="dxa"/>
            <w:right w:w="108" w:type="dxa"/>
          </w:tblCellMar>
        </w:tblPrEx>
        <w:trPr>
          <w:trHeight w:val="257"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F6E7678">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551D03D">
            <w:pPr>
              <w:widowControl/>
              <w:spacing w:line="240" w:lineRule="exact"/>
              <w:jc w:val="left"/>
              <w:rPr>
                <w:rFonts w:hint="default" w:ascii="Times New Roman" w:hAnsi="Times New Roman" w:eastAsia="宋体" w:cs="Times New Roman"/>
                <w:color w:val="auto"/>
                <w:kern w:val="0"/>
                <w:szCs w:val="21"/>
              </w:rPr>
            </w:pPr>
          </w:p>
        </w:tc>
        <w:tc>
          <w:tcPr>
            <w:tcW w:w="915" w:type="dxa"/>
            <w:vMerge w:val="continue"/>
            <w:tcBorders>
              <w:left w:val="single" w:color="auto" w:sz="4" w:space="0"/>
              <w:bottom w:val="single" w:color="auto" w:sz="4" w:space="0"/>
              <w:right w:val="single" w:color="auto" w:sz="4" w:space="0"/>
            </w:tcBorders>
            <w:shd w:val="clear" w:color="auto" w:fill="auto"/>
            <w:noWrap w:val="0"/>
            <w:vAlign w:val="center"/>
          </w:tcPr>
          <w:p w14:paraId="58B35EA9">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4F7EB6AD">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 w:val="21"/>
                <w:szCs w:val="21"/>
                <w:lang w:val="en-US" w:eastAsia="zh-CN" w:bidi="ar-SA"/>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5038764">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D096F67">
            <w:pPr>
              <w:widowControl/>
              <w:jc w:val="center"/>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EFB3969">
            <w:pPr>
              <w:widowControl/>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E78160">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E2389D">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787F91FD">
        <w:tblPrEx>
          <w:tblCellMar>
            <w:top w:w="0" w:type="dxa"/>
            <w:left w:w="108" w:type="dxa"/>
            <w:bottom w:w="0" w:type="dxa"/>
            <w:right w:w="108" w:type="dxa"/>
          </w:tblCellMar>
        </w:tblPrEx>
        <w:trPr>
          <w:trHeight w:val="298"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9A57DBF">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DD73E22">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效益指标</w:t>
            </w:r>
          </w:p>
          <w:p w14:paraId="3B634314">
            <w:pPr>
              <w:widowControl/>
              <w:spacing w:line="240" w:lineRule="exact"/>
              <w:jc w:val="center"/>
              <w:rPr>
                <w:rFonts w:hint="default" w:ascii="Times New Roman" w:hAnsi="Times New Roman" w:eastAsia="宋体" w:cs="Times New Roman"/>
                <w:color w:val="auto"/>
                <w:kern w:val="0"/>
                <w:szCs w:val="21"/>
              </w:rPr>
            </w:pPr>
          </w:p>
          <w:p w14:paraId="143BF2E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（30分）</w:t>
            </w:r>
          </w:p>
          <w:p w14:paraId="41C7A6E1">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9153333">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经济效益指标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420D1F5A">
            <w:pPr>
              <w:widowControl/>
              <w:spacing w:line="240" w:lineRule="exact"/>
              <w:jc w:val="left"/>
              <w:rPr>
                <w:rFonts w:hint="default" w:ascii="Times New Roman" w:hAnsi="Times New Roman" w:eastAsia="宋体" w:cs="Times New Roman"/>
                <w:color w:val="auto"/>
                <w:kern w:val="0"/>
                <w:szCs w:val="21"/>
                <w:lang w:eastAsia="zh-CN"/>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F224109">
            <w:pPr>
              <w:widowControl/>
              <w:spacing w:line="240" w:lineRule="exact"/>
              <w:jc w:val="left"/>
              <w:rPr>
                <w:rFonts w:hint="default" w:ascii="Times New Roman" w:hAnsi="Times New Roman" w:eastAsia="宋体" w:cs="Times New Roman"/>
                <w:color w:val="auto"/>
                <w:kern w:val="0"/>
                <w:szCs w:val="21"/>
                <w:lang w:val="en-US" w:eastAsia="zh-CN"/>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DA20B16">
            <w:pPr>
              <w:widowControl/>
              <w:spacing w:line="240" w:lineRule="exact"/>
              <w:jc w:val="left"/>
              <w:rPr>
                <w:rFonts w:hint="default" w:ascii="Times New Roman" w:hAnsi="Times New Roman" w:eastAsia="宋体" w:cs="Times New Roman"/>
                <w:color w:val="auto"/>
                <w:kern w:val="0"/>
                <w:szCs w:val="21"/>
                <w:lang w:eastAsia="zh-CN"/>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34510D3">
            <w:pPr>
              <w:widowControl/>
              <w:spacing w:line="240" w:lineRule="exact"/>
              <w:jc w:val="left"/>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4D2064">
            <w:pPr>
              <w:widowControl/>
              <w:spacing w:line="240" w:lineRule="exact"/>
              <w:jc w:val="left"/>
              <w:rPr>
                <w:rFonts w:hint="default" w:ascii="Times New Roman" w:hAnsi="Times New Roman" w:eastAsia="宋体" w:cs="Times New Roman"/>
                <w:color w:val="auto"/>
                <w:kern w:val="0"/>
                <w:szCs w:val="21"/>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35EA58">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524C5322">
        <w:tblPrEx>
          <w:tblCellMar>
            <w:top w:w="0" w:type="dxa"/>
            <w:left w:w="108" w:type="dxa"/>
            <w:bottom w:w="0" w:type="dxa"/>
            <w:right w:w="108" w:type="dxa"/>
          </w:tblCellMar>
        </w:tblPrEx>
        <w:trPr>
          <w:trHeight w:val="338"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F7B376C">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38822BE">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D54D85C">
            <w:pPr>
              <w:spacing w:line="240" w:lineRule="exact"/>
              <w:jc w:val="center"/>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2F17C62">
            <w:pPr>
              <w:widowControl/>
              <w:spacing w:line="240" w:lineRule="exact"/>
              <w:jc w:val="left"/>
              <w:rPr>
                <w:rFonts w:hint="default" w:ascii="Times New Roman" w:hAnsi="Times New Roman" w:eastAsia="宋体" w:cs="Times New Roman"/>
                <w:color w:val="auto"/>
                <w:kern w:val="0"/>
                <w:szCs w:val="21"/>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E5C40E6">
            <w:pPr>
              <w:widowControl/>
              <w:spacing w:line="240" w:lineRule="exact"/>
              <w:jc w:val="left"/>
              <w:rPr>
                <w:rFonts w:hint="default" w:ascii="Times New Roman" w:hAnsi="Times New Roman" w:eastAsia="宋体" w:cs="Times New Roman"/>
                <w:color w:val="auto"/>
                <w:kern w:val="0"/>
                <w:szCs w:val="21"/>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AB0D927">
            <w:pPr>
              <w:widowControl/>
              <w:spacing w:line="240" w:lineRule="exact"/>
              <w:jc w:val="left"/>
              <w:rPr>
                <w:rFonts w:hint="default" w:ascii="Times New Roman" w:hAnsi="Times New Roman" w:eastAsia="宋体" w:cs="Times New Roman"/>
                <w:color w:val="auto"/>
                <w:kern w:val="0"/>
                <w:szCs w:val="21"/>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966967A">
            <w:pPr>
              <w:widowControl/>
              <w:spacing w:line="240" w:lineRule="exact"/>
              <w:jc w:val="left"/>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DAB54A">
            <w:pPr>
              <w:widowControl/>
              <w:spacing w:line="240" w:lineRule="exact"/>
              <w:jc w:val="left"/>
              <w:rPr>
                <w:rFonts w:hint="default" w:ascii="Times New Roman" w:hAnsi="Times New Roman" w:eastAsia="宋体" w:cs="Times New Roman"/>
                <w:color w:val="auto"/>
                <w:kern w:val="0"/>
                <w:szCs w:val="21"/>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E36835">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9CD5CFA">
        <w:tblPrEx>
          <w:tblCellMar>
            <w:top w:w="0" w:type="dxa"/>
            <w:left w:w="108" w:type="dxa"/>
            <w:bottom w:w="0" w:type="dxa"/>
            <w:right w:w="108" w:type="dxa"/>
          </w:tblCellMar>
        </w:tblPrEx>
        <w:trPr>
          <w:trHeight w:val="587"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5D13D02">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769B72C">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C362F6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社会效益指标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B0344BD">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扩大汉字应用水平测试的影响力</w:t>
            </w: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070B50D">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rPr>
              <w:t>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A702395">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持续</w:t>
            </w:r>
          </w:p>
          <w:p w14:paraId="282B5530">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Cs w:val="21"/>
                <w:highlight w:val="none"/>
                <w:lang w:val="en-US" w:eastAsia="zh-CN"/>
              </w:rPr>
              <w:t>影响</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E0D2A0F">
            <w:pPr>
              <w:widowControl/>
              <w:spacing w:line="240" w:lineRule="exact"/>
              <w:jc w:val="center"/>
              <w:rPr>
                <w:rFonts w:hint="default" w:ascii="Times New Roman" w:hAnsi="Times New Roman" w:eastAsia="宋体" w:cs="Times New Roman"/>
                <w:color w:val="auto"/>
                <w:kern w:val="0"/>
                <w:sz w:val="21"/>
                <w:szCs w:val="21"/>
                <w:lang w:val="en-US" w:eastAsia="zh-CN" w:bidi="ar-SA"/>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033C88">
            <w:pPr>
              <w:widowControl/>
              <w:spacing w:line="240" w:lineRule="exact"/>
              <w:jc w:val="center"/>
              <w:rPr>
                <w:rFonts w:hint="default" w:ascii="Times New Roman" w:hAnsi="Times New Roman" w:eastAsia="宋体" w:cs="Times New Roman"/>
                <w:color w:val="auto"/>
                <w:kern w:val="0"/>
                <w:sz w:val="21"/>
                <w:szCs w:val="21"/>
                <w:lang w:val="en-US" w:eastAsia="zh-CN" w:bidi="ar-SA"/>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BE3245">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rPr>
              <w:t>　</w:t>
            </w:r>
          </w:p>
        </w:tc>
      </w:tr>
      <w:tr w14:paraId="5D003227">
        <w:tblPrEx>
          <w:tblCellMar>
            <w:top w:w="0" w:type="dxa"/>
            <w:left w:w="108" w:type="dxa"/>
            <w:bottom w:w="0" w:type="dxa"/>
            <w:right w:w="108" w:type="dxa"/>
          </w:tblCellMar>
        </w:tblPrEx>
        <w:trPr>
          <w:trHeight w:val="254"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F026A49">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632448">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A012029">
            <w:pPr>
              <w:spacing w:line="240" w:lineRule="exact"/>
              <w:jc w:val="center"/>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0AFE0389">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“经典诵读写”等社会公益活动品牌效应持续扩大</w:t>
            </w: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7DCAD52">
            <w:pPr>
              <w:rPr>
                <w:rFonts w:hint="default" w:ascii="Times New Roman" w:hAnsi="Times New Roman" w:cs="Times New Roman"/>
                <w:color w:val="auto"/>
              </w:rPr>
            </w:pPr>
          </w:p>
          <w:p w14:paraId="7C77AF5F">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5E8916C">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5B54603E">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改善</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439FA67">
            <w:pPr>
              <w:widowControl/>
              <w:spacing w:line="240" w:lineRule="exact"/>
              <w:jc w:val="center"/>
              <w:rPr>
                <w:rFonts w:hint="default" w:ascii="Times New Roman" w:hAnsi="Times New Roman" w:eastAsia="宋体" w:cs="Times New Roman"/>
                <w:color w:val="auto"/>
                <w:kern w:val="0"/>
                <w:sz w:val="21"/>
                <w:szCs w:val="21"/>
                <w:lang w:val="en-US" w:eastAsia="zh-CN" w:bidi="ar-SA"/>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29D58C0">
            <w:pPr>
              <w:widowControl/>
              <w:spacing w:line="240" w:lineRule="exact"/>
              <w:jc w:val="center"/>
              <w:rPr>
                <w:rFonts w:hint="default" w:ascii="Times New Roman" w:hAnsi="Times New Roman" w:eastAsia="宋体" w:cs="Times New Roman"/>
                <w:color w:val="auto"/>
                <w:kern w:val="0"/>
                <w:sz w:val="21"/>
                <w:szCs w:val="21"/>
                <w:lang w:val="en-US" w:eastAsia="zh-CN" w:bidi="ar-SA"/>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3DE1CC">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rPr>
              <w:t>　</w:t>
            </w:r>
          </w:p>
        </w:tc>
      </w:tr>
      <w:tr w14:paraId="18070120">
        <w:tblPrEx>
          <w:tblCellMar>
            <w:top w:w="0" w:type="dxa"/>
            <w:left w:w="108" w:type="dxa"/>
            <w:bottom w:w="0" w:type="dxa"/>
            <w:right w:w="108" w:type="dxa"/>
          </w:tblCellMar>
        </w:tblPrEx>
        <w:trPr>
          <w:trHeight w:val="31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457E3F9">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8D7C17D">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1E0897D">
            <w:pPr>
              <w:widowControl/>
              <w:spacing w:line="240" w:lineRule="exact"/>
              <w:jc w:val="center"/>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7BF7C7F">
            <w:pPr>
              <w:widowControl/>
              <w:spacing w:line="240" w:lineRule="exact"/>
              <w:jc w:val="left"/>
              <w:rPr>
                <w:rFonts w:hint="default" w:ascii="Times New Roman" w:hAnsi="Times New Roman" w:eastAsia="宋体" w:cs="Times New Roman"/>
                <w:color w:val="auto"/>
                <w:kern w:val="0"/>
                <w:sz w:val="21"/>
                <w:szCs w:val="21"/>
                <w:lang w:val="en-US" w:eastAsia="zh-CN" w:bidi="ar-SA"/>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5D452C4">
            <w:pPr>
              <w:widowControl/>
              <w:spacing w:line="240" w:lineRule="exact"/>
              <w:jc w:val="left"/>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B1BD089">
            <w:pPr>
              <w:widowControl/>
              <w:spacing w:line="240" w:lineRule="exact"/>
              <w:jc w:val="left"/>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3312D4F">
            <w:pPr>
              <w:widowControl/>
              <w:spacing w:line="240" w:lineRule="exact"/>
              <w:jc w:val="center"/>
              <w:rPr>
                <w:rFonts w:hint="default" w:ascii="Times New Roman" w:hAnsi="Times New Roman" w:eastAsia="宋体" w:cs="Times New Roman"/>
                <w:color w:val="auto"/>
                <w:kern w:val="0"/>
                <w:sz w:val="21"/>
                <w:szCs w:val="21"/>
                <w:lang w:val="en-US" w:eastAsia="zh-CN" w:bidi="ar-SA"/>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A35C71">
            <w:pPr>
              <w:widowControl/>
              <w:spacing w:line="240" w:lineRule="exact"/>
              <w:jc w:val="center"/>
              <w:rPr>
                <w:rFonts w:hint="default" w:ascii="Times New Roman" w:hAnsi="Times New Roman" w:eastAsia="宋体" w:cs="Times New Roman"/>
                <w:color w:val="auto"/>
                <w:kern w:val="0"/>
                <w:sz w:val="21"/>
                <w:szCs w:val="21"/>
                <w:lang w:val="en-US" w:eastAsia="zh-CN" w:bidi="ar-SA"/>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97B9C9">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rPr>
              <w:t>　</w:t>
            </w:r>
          </w:p>
        </w:tc>
      </w:tr>
      <w:tr w14:paraId="60ACEBED">
        <w:tblPrEx>
          <w:tblCellMar>
            <w:top w:w="0" w:type="dxa"/>
            <w:left w:w="108" w:type="dxa"/>
            <w:bottom w:w="0" w:type="dxa"/>
            <w:right w:w="108" w:type="dxa"/>
          </w:tblCellMar>
        </w:tblPrEx>
        <w:trPr>
          <w:trHeight w:val="213"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7B6D2DE">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612BD39">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3E14783">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生态效益指标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6337A98A">
            <w:pPr>
              <w:widowControl/>
              <w:spacing w:line="240" w:lineRule="exact"/>
              <w:jc w:val="left"/>
              <w:rPr>
                <w:rFonts w:hint="default" w:ascii="Times New Roman" w:hAnsi="Times New Roman" w:eastAsia="宋体" w:cs="Times New Roman"/>
                <w:color w:val="auto"/>
                <w:kern w:val="0"/>
                <w:szCs w:val="21"/>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C2D0DE9">
            <w:pPr>
              <w:widowControl/>
              <w:spacing w:line="240" w:lineRule="exact"/>
              <w:jc w:val="left"/>
              <w:rPr>
                <w:rFonts w:hint="default" w:ascii="Times New Roman" w:hAnsi="Times New Roman" w:eastAsia="宋体" w:cs="Times New Roman"/>
                <w:color w:val="auto"/>
                <w:kern w:val="0"/>
                <w:szCs w:val="21"/>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55E04F9">
            <w:pPr>
              <w:widowControl/>
              <w:spacing w:line="240" w:lineRule="exact"/>
              <w:jc w:val="left"/>
              <w:rPr>
                <w:rFonts w:hint="default" w:ascii="Times New Roman" w:hAnsi="Times New Roman" w:eastAsia="宋体" w:cs="Times New Roman"/>
                <w:color w:val="auto"/>
                <w:kern w:val="0"/>
                <w:szCs w:val="21"/>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1A185B2">
            <w:pPr>
              <w:widowControl/>
              <w:spacing w:line="240" w:lineRule="exact"/>
              <w:jc w:val="left"/>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997626">
            <w:pPr>
              <w:widowControl/>
              <w:spacing w:line="240" w:lineRule="exact"/>
              <w:jc w:val="left"/>
              <w:rPr>
                <w:rFonts w:hint="default" w:ascii="Times New Roman" w:hAnsi="Times New Roman" w:eastAsia="宋体" w:cs="Times New Roman"/>
                <w:color w:val="auto"/>
                <w:kern w:val="0"/>
                <w:szCs w:val="21"/>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8B15DC">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5EF23D2A">
        <w:tblPrEx>
          <w:tblCellMar>
            <w:top w:w="0" w:type="dxa"/>
            <w:left w:w="108" w:type="dxa"/>
            <w:bottom w:w="0" w:type="dxa"/>
            <w:right w:w="108" w:type="dxa"/>
          </w:tblCellMar>
        </w:tblPrEx>
        <w:trPr>
          <w:trHeight w:val="246"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7789423">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205E4E9">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824691A">
            <w:pPr>
              <w:spacing w:line="240" w:lineRule="exact"/>
              <w:jc w:val="left"/>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0E0A4D08">
            <w:pPr>
              <w:widowControl/>
              <w:spacing w:line="240" w:lineRule="exact"/>
              <w:jc w:val="left"/>
              <w:rPr>
                <w:rFonts w:hint="default" w:ascii="Times New Roman" w:hAnsi="Times New Roman" w:eastAsia="宋体" w:cs="Times New Roman"/>
                <w:color w:val="auto"/>
                <w:kern w:val="0"/>
                <w:szCs w:val="21"/>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7159C4D">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16FC720">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2137587">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193BAD">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7F6A21">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74AD0C40">
        <w:tblPrEx>
          <w:tblCellMar>
            <w:top w:w="0" w:type="dxa"/>
            <w:left w:w="108" w:type="dxa"/>
            <w:bottom w:w="0" w:type="dxa"/>
            <w:right w:w="108" w:type="dxa"/>
          </w:tblCellMar>
        </w:tblPrEx>
        <w:trPr>
          <w:trHeight w:val="23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F780A22">
            <w:pPr>
              <w:widowControl/>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E2F1CD4">
            <w:pPr>
              <w:widowControl/>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E61CCC9">
            <w:pPr>
              <w:widowControl/>
              <w:spacing w:line="240" w:lineRule="exact"/>
              <w:jc w:val="left"/>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0409BF27">
            <w:pPr>
              <w:widowControl/>
              <w:spacing w:line="240" w:lineRule="exact"/>
              <w:jc w:val="left"/>
              <w:rPr>
                <w:rFonts w:hint="default" w:ascii="Times New Roman" w:hAnsi="Times New Roman" w:eastAsia="宋体" w:cs="Times New Roman"/>
                <w:color w:val="auto"/>
                <w:kern w:val="0"/>
                <w:szCs w:val="21"/>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9B4220A">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D0250BD">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FD377E6">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019AA9">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3C139A">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34010A0E">
        <w:tblPrEx>
          <w:tblCellMar>
            <w:top w:w="0" w:type="dxa"/>
            <w:left w:w="108" w:type="dxa"/>
            <w:bottom w:w="0" w:type="dxa"/>
            <w:right w:w="108" w:type="dxa"/>
          </w:tblCellMar>
        </w:tblPrEx>
        <w:trPr>
          <w:trHeight w:val="318"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3037610">
            <w:pPr>
              <w:widowControl/>
              <w:spacing w:line="240" w:lineRule="exact"/>
              <w:jc w:val="center"/>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ED5E0CD">
            <w:pPr>
              <w:widowControl/>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C52A3D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可持续影响指标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6E1A61D6">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提高农村、偏远地区中小学骨干教师语言文字表达能力和普通话教育教学水平</w:t>
            </w: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05751A2">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5A0F34F">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013D4F7C">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81846EA">
            <w:pPr>
              <w:widowControl/>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B5519D">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BE35F4">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FE6D7B3">
        <w:tblPrEx>
          <w:tblCellMar>
            <w:top w:w="0" w:type="dxa"/>
            <w:left w:w="108" w:type="dxa"/>
            <w:bottom w:w="0" w:type="dxa"/>
            <w:right w:w="108" w:type="dxa"/>
          </w:tblCellMar>
        </w:tblPrEx>
        <w:trPr>
          <w:trHeight w:val="221"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1D06FF0">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CD1A7F7">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E8CDFF0">
            <w:pPr>
              <w:spacing w:line="240" w:lineRule="exact"/>
              <w:jc w:val="left"/>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5E334F0C">
            <w:pPr>
              <w:widowControl/>
              <w:jc w:val="left"/>
              <w:rPr>
                <w:rFonts w:hint="default" w:ascii="Times New Roman" w:hAnsi="Times New Roman" w:eastAsia="宋体" w:cs="Times New Roman"/>
                <w:color w:val="auto"/>
                <w:kern w:val="0"/>
                <w:sz w:val="21"/>
                <w:szCs w:val="21"/>
                <w:lang w:val="en-US" w:eastAsia="zh-CN" w:bidi="ar-SA"/>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550EB04">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298F874">
            <w:pPr>
              <w:widowControl/>
              <w:jc w:val="center"/>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FFE77A4">
            <w:pPr>
              <w:widowControl/>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CDABAA">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B4BB53">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3211BCD3">
        <w:tblPrEx>
          <w:tblCellMar>
            <w:top w:w="0" w:type="dxa"/>
            <w:left w:w="108" w:type="dxa"/>
            <w:bottom w:w="0" w:type="dxa"/>
            <w:right w:w="108" w:type="dxa"/>
          </w:tblCellMar>
        </w:tblPrEx>
        <w:trPr>
          <w:trHeight w:val="238"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EDF1C09">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0FDC1D4">
            <w:pPr>
              <w:widowControl/>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E8FAD96">
            <w:pPr>
              <w:widowControl/>
              <w:spacing w:line="240" w:lineRule="exact"/>
              <w:jc w:val="left"/>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36C086BA">
            <w:pPr>
              <w:widowControl/>
              <w:jc w:val="left"/>
              <w:rPr>
                <w:rFonts w:hint="default" w:ascii="Times New Roman" w:hAnsi="Times New Roman" w:eastAsia="宋体" w:cs="Times New Roman"/>
                <w:color w:val="auto"/>
                <w:kern w:val="0"/>
                <w:sz w:val="21"/>
                <w:szCs w:val="21"/>
                <w:lang w:val="en-US" w:eastAsia="zh-CN" w:bidi="ar-SA"/>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103F0ED">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88E4102">
            <w:pPr>
              <w:widowControl/>
              <w:jc w:val="center"/>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3A2DD47">
            <w:pPr>
              <w:widowControl/>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D722D0">
            <w:pPr>
              <w:widowControl/>
              <w:jc w:val="center"/>
              <w:rPr>
                <w:rFonts w:hint="default" w:ascii="Times New Roman" w:hAnsi="Times New Roman" w:eastAsia="宋体" w:cs="Times New Roman"/>
                <w:color w:val="auto"/>
                <w:kern w:val="0"/>
                <w:szCs w:val="21"/>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B8B8B5">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4E55651A">
        <w:tblPrEx>
          <w:tblCellMar>
            <w:top w:w="0" w:type="dxa"/>
            <w:left w:w="108" w:type="dxa"/>
            <w:bottom w:w="0" w:type="dxa"/>
            <w:right w:w="108" w:type="dxa"/>
          </w:tblCellMar>
        </w:tblPrEx>
        <w:trPr>
          <w:trHeight w:val="32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EA711E8">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CE8EAC0">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满意度</w:t>
            </w:r>
          </w:p>
          <w:p w14:paraId="2DEBD627">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p w14:paraId="1F831113">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（10分）</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C87121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服务对象满意度指标</w:t>
            </w: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E1DC86D">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受训学员</w:t>
            </w:r>
            <w:r>
              <w:rPr>
                <w:rFonts w:hint="default" w:ascii="Times New Roman" w:hAnsi="Times New Roman" w:eastAsia="宋体" w:cs="Times New Roman"/>
                <w:color w:val="auto"/>
                <w:kern w:val="0"/>
                <w:sz w:val="21"/>
                <w:szCs w:val="21"/>
                <w:lang w:eastAsia="zh-CN"/>
              </w:rPr>
              <w:t>满意度</w:t>
            </w: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74B94BB">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E64D134">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100</w:t>
            </w:r>
            <w:r>
              <w:rPr>
                <w:rFonts w:hint="default" w:ascii="Times New Roman" w:hAnsi="Times New Roman" w:eastAsia="宋体" w:cs="Times New Roman"/>
                <w:color w:val="auto"/>
                <w:kern w:val="0"/>
                <w:sz w:val="21"/>
                <w:szCs w:val="21"/>
                <w:lang w:val="en-US" w:eastAsia="zh-CN"/>
              </w:rPr>
              <w:t>%</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89CD585">
            <w:pPr>
              <w:widowControl/>
              <w:jc w:val="left"/>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C3A0C2">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41F543">
            <w:pPr>
              <w:widowControl/>
              <w:spacing w:line="240" w:lineRule="exact"/>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rPr>
              <w:t>　</w:t>
            </w:r>
          </w:p>
        </w:tc>
      </w:tr>
      <w:tr w14:paraId="72C38D7F">
        <w:tblPrEx>
          <w:tblCellMar>
            <w:top w:w="0" w:type="dxa"/>
            <w:left w:w="108" w:type="dxa"/>
            <w:bottom w:w="0" w:type="dxa"/>
            <w:right w:w="108" w:type="dxa"/>
          </w:tblCellMar>
        </w:tblPrEx>
        <w:trPr>
          <w:trHeight w:val="237"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B8BB75E">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E35875B">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4E232A0">
            <w:pPr>
              <w:spacing w:line="240" w:lineRule="exact"/>
              <w:jc w:val="left"/>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39FF959">
            <w:pPr>
              <w:widowControl/>
              <w:jc w:val="left"/>
              <w:rPr>
                <w:rFonts w:hint="default" w:ascii="Times New Roman" w:hAnsi="Times New Roman" w:eastAsia="宋体" w:cs="Times New Roman"/>
                <w:color w:val="auto"/>
                <w:kern w:val="0"/>
                <w:sz w:val="21"/>
                <w:szCs w:val="21"/>
                <w:lang w:val="en-US" w:eastAsia="zh-CN" w:bidi="ar-SA"/>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0A6BEE7">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1AA18DC">
            <w:pPr>
              <w:widowControl/>
              <w:jc w:val="center"/>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910E7C5">
            <w:pPr>
              <w:widowControl/>
              <w:jc w:val="left"/>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7BAD21">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8B40A5">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1E80C249">
        <w:tblPrEx>
          <w:tblCellMar>
            <w:top w:w="0" w:type="dxa"/>
            <w:left w:w="108" w:type="dxa"/>
            <w:bottom w:w="0" w:type="dxa"/>
            <w:right w:w="108" w:type="dxa"/>
          </w:tblCellMar>
        </w:tblPrEx>
        <w:trPr>
          <w:trHeight w:val="254"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3E95B1D">
            <w:pPr>
              <w:widowControl/>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2AD22F4">
            <w:pPr>
              <w:widowControl/>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B728ECC">
            <w:pPr>
              <w:widowControl/>
              <w:spacing w:line="240" w:lineRule="exact"/>
              <w:jc w:val="left"/>
              <w:rPr>
                <w:rFonts w:hint="default" w:ascii="Times New Roman" w:hAnsi="Times New Roman" w:eastAsia="宋体" w:cs="Times New Roman"/>
                <w:color w:val="auto"/>
                <w:kern w:val="0"/>
                <w:szCs w:val="21"/>
              </w:rPr>
            </w:pPr>
          </w:p>
        </w:tc>
        <w:tc>
          <w:tcPr>
            <w:tcW w:w="199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0CBEB47C">
            <w:pPr>
              <w:widowControl/>
              <w:spacing w:line="240" w:lineRule="exact"/>
              <w:jc w:val="left"/>
              <w:rPr>
                <w:rFonts w:hint="default" w:ascii="Times New Roman" w:hAnsi="Times New Roman" w:eastAsia="宋体" w:cs="Times New Roman"/>
                <w:color w:val="auto"/>
                <w:kern w:val="0"/>
                <w:szCs w:val="21"/>
              </w:rPr>
            </w:pPr>
          </w:p>
        </w:tc>
        <w:tc>
          <w:tcPr>
            <w:tcW w:w="113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CAB4EAC">
            <w:pPr>
              <w:widowControl/>
              <w:spacing w:line="240" w:lineRule="exact"/>
              <w:jc w:val="left"/>
              <w:rPr>
                <w:rFonts w:hint="default" w:ascii="Times New Roman" w:hAnsi="Times New Roman" w:eastAsia="宋体" w:cs="Times New Roman"/>
                <w:color w:val="auto"/>
                <w:kern w:val="0"/>
                <w:szCs w:val="21"/>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B3370D5">
            <w:pPr>
              <w:widowControl/>
              <w:spacing w:line="240" w:lineRule="exact"/>
              <w:jc w:val="left"/>
              <w:rPr>
                <w:rFonts w:hint="default" w:ascii="Times New Roman" w:hAnsi="Times New Roman" w:eastAsia="宋体" w:cs="Times New Roman"/>
                <w:color w:val="auto"/>
                <w:kern w:val="0"/>
                <w:szCs w:val="21"/>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0E9929B">
            <w:pPr>
              <w:widowControl/>
              <w:spacing w:line="240" w:lineRule="exact"/>
              <w:jc w:val="left"/>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4A4FB1">
            <w:pPr>
              <w:widowControl/>
              <w:spacing w:line="240" w:lineRule="exact"/>
              <w:jc w:val="left"/>
              <w:rPr>
                <w:rFonts w:hint="default" w:ascii="Times New Roman" w:hAnsi="Times New Roman" w:eastAsia="宋体" w:cs="Times New Roman"/>
                <w:color w:val="auto"/>
                <w:kern w:val="0"/>
                <w:szCs w:val="21"/>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CEEDBFB">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4D74FAA9">
        <w:tblPrEx>
          <w:tblCellMar>
            <w:top w:w="0" w:type="dxa"/>
            <w:left w:w="108" w:type="dxa"/>
            <w:bottom w:w="0" w:type="dxa"/>
            <w:right w:w="108" w:type="dxa"/>
          </w:tblCellMar>
        </w:tblPrEx>
        <w:trPr>
          <w:trHeight w:val="382" w:hRule="atLeast"/>
          <w:jc w:val="center"/>
        </w:trPr>
        <w:tc>
          <w:tcPr>
            <w:tcW w:w="7413" w:type="dxa"/>
            <w:gridSpan w:val="10"/>
            <w:tcBorders>
              <w:top w:val="single" w:color="auto" w:sz="4" w:space="0"/>
              <w:left w:val="single" w:color="auto" w:sz="4" w:space="0"/>
              <w:bottom w:val="single" w:color="auto" w:sz="4" w:space="0"/>
              <w:right w:val="single" w:color="auto" w:sz="4" w:space="0"/>
            </w:tcBorders>
            <w:shd w:val="clear" w:color="auto" w:fill="auto"/>
            <w:noWrap w:val="0"/>
            <w:vAlign w:val="center"/>
          </w:tcPr>
          <w:p w14:paraId="08AA574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总分</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F34E3EE">
            <w:pPr>
              <w:widowControl/>
              <w:spacing w:line="240" w:lineRule="exact"/>
              <w:jc w:val="center"/>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E608A9">
            <w:pPr>
              <w:widowControl/>
              <w:spacing w:line="240" w:lineRule="exact"/>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D5E210">
            <w:pPr>
              <w:widowControl/>
              <w:spacing w:line="240" w:lineRule="exact"/>
              <w:jc w:val="left"/>
              <w:rPr>
                <w:rFonts w:hint="default" w:ascii="Times New Roman" w:hAnsi="Times New Roman" w:eastAsia="宋体" w:cs="Times New Roman"/>
                <w:color w:val="auto"/>
                <w:kern w:val="0"/>
                <w:szCs w:val="21"/>
              </w:rPr>
            </w:pPr>
          </w:p>
        </w:tc>
      </w:tr>
    </w:tbl>
    <w:p w14:paraId="316BE920">
      <w:pPr>
        <w:pStyle w:val="5"/>
        <w:spacing w:line="240" w:lineRule="auto"/>
        <w:rPr>
          <w:rFonts w:hint="default" w:ascii="Times New Roman" w:hAnsi="Times New Roman" w:eastAsia="仿宋_GB2312" w:cs="Times New Roman"/>
          <w:color w:val="auto"/>
          <w:sz w:val="22"/>
          <w:highlight w:val="none"/>
        </w:rPr>
        <w:sectPr>
          <w:pgSz w:w="11906" w:h="16838"/>
          <w:pgMar w:top="1440" w:right="1803" w:bottom="1440" w:left="1803" w:header="851" w:footer="992" w:gutter="0"/>
          <w:pgNumType w:fmt="decimal"/>
          <w:cols w:space="0" w:num="1"/>
          <w:titlePg/>
          <w:docGrid w:type="lines" w:linePitch="319" w:charSpace="0"/>
        </w:sectPr>
      </w:pPr>
    </w:p>
    <w:p w14:paraId="3671A696">
      <w:pPr>
        <w:widowControl/>
        <w:spacing w:line="600" w:lineRule="exact"/>
        <w:jc w:val="both"/>
        <w:rPr>
          <w:rFonts w:hint="default" w:ascii="Times New Roman" w:hAnsi="Times New Roman" w:eastAsia="黑体" w:cs="Times New Roman"/>
          <w:color w:val="auto"/>
          <w:kern w:val="0"/>
          <w:sz w:val="36"/>
          <w:szCs w:val="36"/>
          <w:lang w:val="en-US"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5</w:t>
      </w:r>
    </w:p>
    <w:p w14:paraId="023984C2">
      <w:pPr>
        <w:widowControl/>
        <w:spacing w:line="600" w:lineRule="exact"/>
        <w:jc w:val="center"/>
        <w:rPr>
          <w:rFonts w:hint="default" w:ascii="Times New Roman" w:hAnsi="Times New Roman" w:eastAsia="方正小标宋简体" w:cs="Times New Roman"/>
          <w:color w:val="auto"/>
          <w:kern w:val="0"/>
          <w:sz w:val="36"/>
          <w:szCs w:val="36"/>
        </w:rPr>
      </w:pPr>
      <w:r>
        <w:rPr>
          <w:rFonts w:hint="default" w:ascii="Times New Roman" w:hAnsi="Times New Roman" w:eastAsia="方正小标宋简体" w:cs="Times New Roman"/>
          <w:color w:val="auto"/>
          <w:kern w:val="0"/>
          <w:sz w:val="36"/>
          <w:szCs w:val="36"/>
          <w:lang w:eastAsia="zh-CN"/>
        </w:rPr>
        <w:t>202</w:t>
      </w:r>
      <w:r>
        <w:rPr>
          <w:rFonts w:hint="default" w:ascii="Times New Roman" w:hAnsi="Times New Roman" w:eastAsia="方正小标宋简体" w:cs="Times New Roman"/>
          <w:color w:val="auto"/>
          <w:kern w:val="0"/>
          <w:sz w:val="36"/>
          <w:szCs w:val="36"/>
          <w:lang w:val="en-US" w:eastAsia="zh-CN"/>
        </w:rPr>
        <w:t>3</w:t>
      </w:r>
      <w:r>
        <w:rPr>
          <w:rFonts w:hint="default" w:ascii="Times New Roman" w:hAnsi="Times New Roman" w:eastAsia="方正小标宋简体" w:cs="Times New Roman"/>
          <w:color w:val="auto"/>
          <w:kern w:val="0"/>
          <w:sz w:val="36"/>
          <w:szCs w:val="36"/>
        </w:rPr>
        <w:t>年度项目支出绩效自评表</w:t>
      </w:r>
    </w:p>
    <w:tbl>
      <w:tblPr>
        <w:tblStyle w:val="12"/>
        <w:tblW w:w="9851" w:type="dxa"/>
        <w:jc w:val="center"/>
        <w:tblLayout w:type="fixed"/>
        <w:tblCellMar>
          <w:top w:w="0" w:type="dxa"/>
          <w:left w:w="108" w:type="dxa"/>
          <w:bottom w:w="0" w:type="dxa"/>
          <w:right w:w="108" w:type="dxa"/>
        </w:tblCellMar>
      </w:tblPr>
      <w:tblGrid>
        <w:gridCol w:w="1080"/>
        <w:gridCol w:w="1169"/>
        <w:gridCol w:w="915"/>
        <w:gridCol w:w="76"/>
        <w:gridCol w:w="1197"/>
        <w:gridCol w:w="742"/>
        <w:gridCol w:w="456"/>
        <w:gridCol w:w="661"/>
        <w:gridCol w:w="587"/>
        <w:gridCol w:w="530"/>
        <w:gridCol w:w="460"/>
        <w:gridCol w:w="227"/>
        <w:gridCol w:w="688"/>
        <w:gridCol w:w="1063"/>
      </w:tblGrid>
      <w:tr w14:paraId="56754A23">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FAD1B7">
            <w:pPr>
              <w:widowControl/>
              <w:spacing w:line="26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项目支</w:t>
            </w:r>
          </w:p>
          <w:p w14:paraId="5F98001F">
            <w:pPr>
              <w:widowControl/>
              <w:spacing w:line="26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出名称</w:t>
            </w:r>
          </w:p>
        </w:tc>
        <w:tc>
          <w:tcPr>
            <w:tcW w:w="8771" w:type="dxa"/>
            <w:gridSpan w:val="13"/>
            <w:tcBorders>
              <w:top w:val="single" w:color="auto" w:sz="4" w:space="0"/>
              <w:left w:val="nil"/>
              <w:bottom w:val="single" w:color="auto" w:sz="4" w:space="0"/>
              <w:right w:val="single" w:color="auto" w:sz="4" w:space="0"/>
            </w:tcBorders>
            <w:shd w:val="clear" w:color="auto" w:fill="auto"/>
            <w:noWrap w:val="0"/>
            <w:vAlign w:val="center"/>
          </w:tcPr>
          <w:p w14:paraId="3336A7A9">
            <w:pPr>
              <w:widowControl/>
              <w:jc w:val="center"/>
              <w:rPr>
                <w:rFonts w:hint="default" w:ascii="Times New Roman" w:hAnsi="Times New Roman" w:eastAsia="宋体" w:cs="Times New Roman"/>
                <w:color w:val="auto"/>
                <w:kern w:val="0"/>
                <w:szCs w:val="21"/>
                <w:lang w:val="en-US"/>
              </w:rPr>
            </w:pPr>
            <w:r>
              <w:rPr>
                <w:rFonts w:hint="default" w:ascii="Times New Roman" w:hAnsi="Times New Roman" w:cs="Times New Roman"/>
                <w:color w:val="auto"/>
                <w:kern w:val="0"/>
                <w:szCs w:val="21"/>
                <w:lang w:val="en-US" w:eastAsia="zh-CN"/>
              </w:rPr>
              <w:t>省级教育综合发展</w:t>
            </w:r>
            <w:r>
              <w:rPr>
                <w:rFonts w:hint="default" w:ascii="Times New Roman" w:hAnsi="Times New Roman" w:cs="Times New Roman"/>
                <w:color w:val="auto"/>
                <w:kern w:val="0"/>
                <w:szCs w:val="21"/>
                <w:highlight w:val="none"/>
                <w:lang w:val="en-US" w:eastAsia="zh-CN"/>
              </w:rPr>
              <w:t>专项（</w:t>
            </w:r>
            <w:r>
              <w:rPr>
                <w:rFonts w:hint="default" w:ascii="Times New Roman" w:hAnsi="Times New Roman" w:eastAsia="宋体" w:cs="Times New Roman"/>
                <w:i w:val="0"/>
                <w:iCs w:val="0"/>
                <w:color w:val="auto"/>
                <w:kern w:val="0"/>
                <w:sz w:val="20"/>
                <w:szCs w:val="20"/>
                <w:highlight w:val="none"/>
                <w:u w:val="none"/>
                <w:lang w:val="en-US" w:eastAsia="zh-CN" w:bidi="ar"/>
              </w:rPr>
              <w:t>湘财教指〔2023〕52号）</w:t>
            </w:r>
          </w:p>
        </w:tc>
      </w:tr>
      <w:tr w14:paraId="29CF5194">
        <w:tblPrEx>
          <w:tblCellMar>
            <w:top w:w="0" w:type="dxa"/>
            <w:left w:w="108" w:type="dxa"/>
            <w:bottom w:w="0" w:type="dxa"/>
            <w:right w:w="108" w:type="dxa"/>
          </w:tblCellMar>
        </w:tblPrEx>
        <w:trPr>
          <w:trHeight w:val="505" w:hRule="atLeast"/>
          <w:jc w:val="center"/>
        </w:trPr>
        <w:tc>
          <w:tcPr>
            <w:tcW w:w="1080" w:type="dxa"/>
            <w:tcBorders>
              <w:top w:val="nil"/>
              <w:left w:val="single" w:color="auto" w:sz="4" w:space="0"/>
              <w:bottom w:val="single" w:color="auto" w:sz="4" w:space="0"/>
              <w:right w:val="single" w:color="auto" w:sz="4" w:space="0"/>
            </w:tcBorders>
            <w:shd w:val="clear" w:color="auto" w:fill="auto"/>
            <w:noWrap w:val="0"/>
            <w:vAlign w:val="center"/>
          </w:tcPr>
          <w:p w14:paraId="0062C8C4">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主管部门</w:t>
            </w:r>
          </w:p>
        </w:tc>
        <w:tc>
          <w:tcPr>
            <w:tcW w:w="4555" w:type="dxa"/>
            <w:gridSpan w:val="6"/>
            <w:tcBorders>
              <w:top w:val="single" w:color="auto" w:sz="4" w:space="0"/>
              <w:left w:val="nil"/>
              <w:bottom w:val="single" w:color="auto" w:sz="4" w:space="0"/>
              <w:right w:val="single" w:color="auto" w:sz="4" w:space="0"/>
            </w:tcBorders>
            <w:shd w:val="clear" w:color="auto" w:fill="auto"/>
            <w:noWrap w:val="0"/>
            <w:vAlign w:val="center"/>
          </w:tcPr>
          <w:p w14:paraId="2ECEF237">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lang w:eastAsia="zh-CN"/>
              </w:rPr>
              <w:t>湖南省教育厅</w:t>
            </w:r>
          </w:p>
        </w:tc>
        <w:tc>
          <w:tcPr>
            <w:tcW w:w="1248" w:type="dxa"/>
            <w:gridSpan w:val="2"/>
            <w:tcBorders>
              <w:top w:val="single" w:color="auto" w:sz="4" w:space="0"/>
              <w:left w:val="nil"/>
              <w:bottom w:val="single" w:color="auto" w:sz="4" w:space="0"/>
              <w:right w:val="single" w:color="000000" w:sz="4" w:space="0"/>
            </w:tcBorders>
            <w:shd w:val="clear" w:color="auto" w:fill="auto"/>
            <w:noWrap w:val="0"/>
            <w:vAlign w:val="center"/>
          </w:tcPr>
          <w:p w14:paraId="30C0DE38">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实施单位</w:t>
            </w:r>
          </w:p>
        </w:tc>
        <w:tc>
          <w:tcPr>
            <w:tcW w:w="2968" w:type="dxa"/>
            <w:gridSpan w:val="5"/>
            <w:tcBorders>
              <w:top w:val="single" w:color="auto" w:sz="4" w:space="0"/>
              <w:left w:val="nil"/>
              <w:bottom w:val="single" w:color="auto" w:sz="4" w:space="0"/>
              <w:right w:val="single" w:color="auto" w:sz="4" w:space="0"/>
            </w:tcBorders>
            <w:shd w:val="clear" w:color="auto" w:fill="auto"/>
            <w:noWrap w:val="0"/>
            <w:vAlign w:val="center"/>
          </w:tcPr>
          <w:p w14:paraId="098DED56">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lang w:eastAsia="zh-CN"/>
              </w:rPr>
              <w:t>湖南省语言文字培训测试中心</w:t>
            </w:r>
          </w:p>
        </w:tc>
      </w:tr>
      <w:tr w14:paraId="49A9B254">
        <w:tblPrEx>
          <w:tblCellMar>
            <w:top w:w="0" w:type="dxa"/>
            <w:left w:w="108" w:type="dxa"/>
            <w:bottom w:w="0" w:type="dxa"/>
            <w:right w:w="108" w:type="dxa"/>
          </w:tblCellMar>
        </w:tblPrEx>
        <w:trPr>
          <w:trHeight w:val="527" w:hRule="atLeast"/>
          <w:jc w:val="center"/>
        </w:trPr>
        <w:tc>
          <w:tcPr>
            <w:tcW w:w="108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16AE4B1E">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项目资金</w:t>
            </w:r>
            <w:r>
              <w:rPr>
                <w:rFonts w:hint="default" w:ascii="Times New Roman" w:hAnsi="Times New Roman" w:eastAsia="宋体" w:cs="Times New Roman"/>
                <w:color w:val="auto"/>
                <w:kern w:val="0"/>
                <w:szCs w:val="21"/>
              </w:rPr>
              <w:br w:type="textWrapping"/>
            </w:r>
            <w:r>
              <w:rPr>
                <w:rFonts w:hint="default" w:ascii="Times New Roman" w:hAnsi="Times New Roman" w:eastAsia="宋体" w:cs="Times New Roman"/>
                <w:color w:val="auto"/>
                <w:kern w:val="0"/>
                <w:szCs w:val="21"/>
              </w:rPr>
              <w:t>（万元）</w:t>
            </w:r>
          </w:p>
        </w:tc>
        <w:tc>
          <w:tcPr>
            <w:tcW w:w="2160" w:type="dxa"/>
            <w:gridSpan w:val="3"/>
            <w:tcBorders>
              <w:top w:val="nil"/>
              <w:left w:val="nil"/>
              <w:bottom w:val="single" w:color="auto" w:sz="4" w:space="0"/>
              <w:right w:val="single" w:color="auto" w:sz="4" w:space="0"/>
            </w:tcBorders>
            <w:shd w:val="clear" w:color="auto" w:fill="auto"/>
            <w:noWrap w:val="0"/>
            <w:vAlign w:val="center"/>
          </w:tcPr>
          <w:p w14:paraId="6A154817">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1197" w:type="dxa"/>
            <w:tcBorders>
              <w:top w:val="nil"/>
              <w:left w:val="nil"/>
              <w:bottom w:val="single" w:color="auto" w:sz="4" w:space="0"/>
              <w:right w:val="single" w:color="auto" w:sz="4" w:space="0"/>
            </w:tcBorders>
            <w:shd w:val="clear" w:color="auto" w:fill="auto"/>
            <w:noWrap w:val="0"/>
            <w:vAlign w:val="center"/>
          </w:tcPr>
          <w:p w14:paraId="45765099">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年初</w:t>
            </w:r>
          </w:p>
          <w:p w14:paraId="68A89583">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预算数</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6B9B8E4C">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全年</w:t>
            </w:r>
          </w:p>
          <w:p w14:paraId="0AD5A8AF">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预算数</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059512EB">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全年</w:t>
            </w:r>
          </w:p>
          <w:p w14:paraId="1C4B2F95">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执行数</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7CD7CBB1">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分值</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6EE21C4E">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执行率</w:t>
            </w:r>
          </w:p>
        </w:tc>
        <w:tc>
          <w:tcPr>
            <w:tcW w:w="1063" w:type="dxa"/>
            <w:tcBorders>
              <w:top w:val="nil"/>
              <w:left w:val="nil"/>
              <w:bottom w:val="single" w:color="auto" w:sz="4" w:space="0"/>
              <w:right w:val="single" w:color="auto" w:sz="4" w:space="0"/>
            </w:tcBorders>
            <w:shd w:val="clear" w:color="auto" w:fill="auto"/>
            <w:noWrap w:val="0"/>
            <w:vAlign w:val="center"/>
          </w:tcPr>
          <w:p w14:paraId="2B89BF65">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得分</w:t>
            </w:r>
          </w:p>
        </w:tc>
      </w:tr>
      <w:tr w14:paraId="0BDF7297">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58C5F1A1">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6C6C2912">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年度资金总额　</w:t>
            </w:r>
          </w:p>
        </w:tc>
        <w:tc>
          <w:tcPr>
            <w:tcW w:w="1197" w:type="dxa"/>
            <w:tcBorders>
              <w:top w:val="nil"/>
              <w:left w:val="nil"/>
              <w:bottom w:val="single" w:color="auto" w:sz="4" w:space="0"/>
              <w:right w:val="single" w:color="auto" w:sz="4" w:space="0"/>
            </w:tcBorders>
            <w:shd w:val="clear" w:color="auto" w:fill="auto"/>
            <w:noWrap w:val="0"/>
            <w:vAlign w:val="center"/>
          </w:tcPr>
          <w:p w14:paraId="67B5D951">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0.00</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38010CE9">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33.00</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741B3130">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22.69</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35B7775B">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10</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3D36AE81">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68.76%</w:t>
            </w:r>
          </w:p>
        </w:tc>
        <w:tc>
          <w:tcPr>
            <w:tcW w:w="1063" w:type="dxa"/>
            <w:tcBorders>
              <w:top w:val="nil"/>
              <w:left w:val="nil"/>
              <w:bottom w:val="single" w:color="auto" w:sz="4" w:space="0"/>
              <w:right w:val="single" w:color="auto" w:sz="4" w:space="0"/>
            </w:tcBorders>
            <w:shd w:val="clear" w:color="auto" w:fill="auto"/>
            <w:noWrap w:val="0"/>
            <w:vAlign w:val="center"/>
          </w:tcPr>
          <w:p w14:paraId="4924ECEA">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6.88</w:t>
            </w:r>
          </w:p>
        </w:tc>
      </w:tr>
      <w:tr w14:paraId="773239DD">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3DEE351E">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64AE42A3">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其中：当年财政拨款　</w:t>
            </w:r>
          </w:p>
        </w:tc>
        <w:tc>
          <w:tcPr>
            <w:tcW w:w="1197" w:type="dxa"/>
            <w:tcBorders>
              <w:top w:val="nil"/>
              <w:left w:val="nil"/>
              <w:bottom w:val="single" w:color="auto" w:sz="4" w:space="0"/>
              <w:right w:val="single" w:color="auto" w:sz="4" w:space="0"/>
            </w:tcBorders>
            <w:shd w:val="clear" w:color="auto" w:fill="auto"/>
            <w:noWrap w:val="0"/>
            <w:vAlign w:val="center"/>
          </w:tcPr>
          <w:p w14:paraId="7F1A61AD">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0.00</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2E8C8ABF">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33.00</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2556A82F">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22.69</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43CDD70C">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6285B49B">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4083A4A8">
            <w:pPr>
              <w:widowControl/>
              <w:jc w:val="center"/>
              <w:rPr>
                <w:rFonts w:hint="default" w:ascii="Times New Roman" w:hAnsi="Times New Roman" w:eastAsia="宋体" w:cs="Times New Roman"/>
                <w:color w:val="auto"/>
                <w:kern w:val="0"/>
                <w:szCs w:val="21"/>
              </w:rPr>
            </w:pPr>
          </w:p>
        </w:tc>
      </w:tr>
      <w:tr w14:paraId="32472174">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72DDCBE1">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3F7B5C7D">
            <w:pPr>
              <w:widowControl/>
              <w:ind w:firstLine="630" w:firstLineChars="30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上年结转资金　</w:t>
            </w:r>
          </w:p>
        </w:tc>
        <w:tc>
          <w:tcPr>
            <w:tcW w:w="1197" w:type="dxa"/>
            <w:tcBorders>
              <w:top w:val="nil"/>
              <w:left w:val="nil"/>
              <w:bottom w:val="single" w:color="auto" w:sz="4" w:space="0"/>
              <w:right w:val="single" w:color="auto" w:sz="4" w:space="0"/>
            </w:tcBorders>
            <w:shd w:val="clear" w:color="auto" w:fill="auto"/>
            <w:noWrap w:val="0"/>
            <w:vAlign w:val="center"/>
          </w:tcPr>
          <w:p w14:paraId="4105D883">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0.00</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7A3A9248">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0.00</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569D1EE6">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0.00</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1E688180">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751D7C52">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465E870C">
            <w:pPr>
              <w:widowControl/>
              <w:jc w:val="center"/>
              <w:rPr>
                <w:rFonts w:hint="default" w:ascii="Times New Roman" w:hAnsi="Times New Roman" w:eastAsia="宋体" w:cs="Times New Roman"/>
                <w:color w:val="auto"/>
                <w:kern w:val="0"/>
                <w:szCs w:val="21"/>
              </w:rPr>
            </w:pPr>
          </w:p>
        </w:tc>
      </w:tr>
      <w:tr w14:paraId="281987CB">
        <w:tblPrEx>
          <w:tblCellMar>
            <w:top w:w="0" w:type="dxa"/>
            <w:left w:w="108" w:type="dxa"/>
            <w:bottom w:w="0" w:type="dxa"/>
            <w:right w:w="108" w:type="dxa"/>
          </w:tblCellMar>
        </w:tblPrEx>
        <w:trPr>
          <w:trHeight w:val="320" w:hRule="atLeas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70A78C74">
            <w:pPr>
              <w:widowControl/>
              <w:jc w:val="left"/>
              <w:rPr>
                <w:rFonts w:hint="default" w:ascii="Times New Roman" w:hAnsi="Times New Roman" w:eastAsia="宋体" w:cs="Times New Roman"/>
                <w:color w:val="auto"/>
                <w:kern w:val="0"/>
                <w:szCs w:val="21"/>
              </w:rPr>
            </w:pPr>
          </w:p>
        </w:tc>
        <w:tc>
          <w:tcPr>
            <w:tcW w:w="2160" w:type="dxa"/>
            <w:gridSpan w:val="3"/>
            <w:tcBorders>
              <w:top w:val="nil"/>
              <w:left w:val="nil"/>
              <w:bottom w:val="single" w:color="auto" w:sz="4" w:space="0"/>
              <w:right w:val="single" w:color="auto" w:sz="4" w:space="0"/>
            </w:tcBorders>
            <w:shd w:val="clear" w:color="auto" w:fill="auto"/>
            <w:noWrap w:val="0"/>
            <w:vAlign w:val="center"/>
          </w:tcPr>
          <w:p w14:paraId="3CEA9769">
            <w:pPr>
              <w:widowControl/>
              <w:ind w:firstLine="630" w:firstLineChars="30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其他资金</w:t>
            </w:r>
          </w:p>
        </w:tc>
        <w:tc>
          <w:tcPr>
            <w:tcW w:w="1197" w:type="dxa"/>
            <w:tcBorders>
              <w:top w:val="nil"/>
              <w:left w:val="nil"/>
              <w:bottom w:val="single" w:color="auto" w:sz="4" w:space="0"/>
              <w:right w:val="single" w:color="auto" w:sz="4" w:space="0"/>
            </w:tcBorders>
            <w:shd w:val="clear" w:color="auto" w:fill="auto"/>
            <w:noWrap w:val="0"/>
            <w:vAlign w:val="center"/>
          </w:tcPr>
          <w:p w14:paraId="0CA6EA61">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0.00</w:t>
            </w:r>
          </w:p>
        </w:tc>
        <w:tc>
          <w:tcPr>
            <w:tcW w:w="1198" w:type="dxa"/>
            <w:gridSpan w:val="2"/>
            <w:tcBorders>
              <w:top w:val="nil"/>
              <w:left w:val="nil"/>
              <w:bottom w:val="single" w:color="auto" w:sz="4" w:space="0"/>
              <w:right w:val="single" w:color="auto" w:sz="4" w:space="0"/>
            </w:tcBorders>
            <w:shd w:val="clear" w:color="auto" w:fill="auto"/>
            <w:noWrap w:val="0"/>
            <w:vAlign w:val="center"/>
          </w:tcPr>
          <w:p w14:paraId="54F0AB67">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0.00</w:t>
            </w:r>
          </w:p>
        </w:tc>
        <w:tc>
          <w:tcPr>
            <w:tcW w:w="1248" w:type="dxa"/>
            <w:gridSpan w:val="2"/>
            <w:tcBorders>
              <w:top w:val="nil"/>
              <w:left w:val="nil"/>
              <w:bottom w:val="single" w:color="auto" w:sz="4" w:space="0"/>
              <w:right w:val="single" w:color="auto" w:sz="4" w:space="0"/>
            </w:tcBorders>
            <w:shd w:val="clear" w:color="auto" w:fill="auto"/>
            <w:noWrap w:val="0"/>
            <w:vAlign w:val="center"/>
          </w:tcPr>
          <w:p w14:paraId="7E10FD15">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0.00</w:t>
            </w:r>
          </w:p>
        </w:tc>
        <w:tc>
          <w:tcPr>
            <w:tcW w:w="990" w:type="dxa"/>
            <w:gridSpan w:val="2"/>
            <w:tcBorders>
              <w:top w:val="nil"/>
              <w:left w:val="nil"/>
              <w:bottom w:val="single" w:color="auto" w:sz="4" w:space="0"/>
              <w:right w:val="single" w:color="auto" w:sz="4" w:space="0"/>
            </w:tcBorders>
            <w:shd w:val="clear" w:color="auto" w:fill="auto"/>
            <w:noWrap w:val="0"/>
            <w:vAlign w:val="center"/>
          </w:tcPr>
          <w:p w14:paraId="4D3B1F24">
            <w:pPr>
              <w:widowControl/>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gridSpan w:val="2"/>
            <w:tcBorders>
              <w:top w:val="nil"/>
              <w:left w:val="nil"/>
              <w:bottom w:val="single" w:color="auto" w:sz="4" w:space="0"/>
              <w:right w:val="single" w:color="auto" w:sz="4" w:space="0"/>
            </w:tcBorders>
            <w:shd w:val="clear" w:color="auto" w:fill="auto"/>
            <w:noWrap w:val="0"/>
            <w:vAlign w:val="center"/>
          </w:tcPr>
          <w:p w14:paraId="2C1BB8D8">
            <w:pPr>
              <w:widowControl/>
              <w:jc w:val="center"/>
              <w:rPr>
                <w:rFonts w:hint="default" w:ascii="Times New Roman" w:hAnsi="Times New Roman" w:eastAsia="宋体" w:cs="Times New Roman"/>
                <w:color w:val="auto"/>
                <w:kern w:val="0"/>
                <w:szCs w:val="21"/>
              </w:rPr>
            </w:pPr>
          </w:p>
        </w:tc>
        <w:tc>
          <w:tcPr>
            <w:tcW w:w="1063" w:type="dxa"/>
            <w:tcBorders>
              <w:top w:val="nil"/>
              <w:left w:val="nil"/>
              <w:bottom w:val="single" w:color="auto" w:sz="4" w:space="0"/>
              <w:right w:val="single" w:color="auto" w:sz="4" w:space="0"/>
            </w:tcBorders>
            <w:shd w:val="clear" w:color="auto" w:fill="auto"/>
            <w:noWrap w:val="0"/>
            <w:vAlign w:val="center"/>
          </w:tcPr>
          <w:p w14:paraId="5409F67B">
            <w:pPr>
              <w:widowControl/>
              <w:jc w:val="center"/>
              <w:rPr>
                <w:rFonts w:hint="default" w:ascii="Times New Roman" w:hAnsi="Times New Roman" w:eastAsia="宋体" w:cs="Times New Roman"/>
                <w:color w:val="auto"/>
                <w:kern w:val="0"/>
                <w:szCs w:val="21"/>
              </w:rPr>
            </w:pPr>
          </w:p>
        </w:tc>
      </w:tr>
      <w:tr w14:paraId="504FCFB8">
        <w:tblPrEx>
          <w:tblCellMar>
            <w:top w:w="0" w:type="dxa"/>
            <w:left w:w="108" w:type="dxa"/>
            <w:bottom w:w="0" w:type="dxa"/>
            <w:right w:w="108" w:type="dxa"/>
          </w:tblCellMar>
        </w:tblPrEx>
        <w:trPr>
          <w:trHeight w:val="522" w:hRule="atLeast"/>
          <w:jc w:val="center"/>
        </w:trPr>
        <w:tc>
          <w:tcPr>
            <w:tcW w:w="108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78CDF86E">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年度总体目标</w:t>
            </w:r>
          </w:p>
        </w:tc>
        <w:tc>
          <w:tcPr>
            <w:tcW w:w="4555" w:type="dxa"/>
            <w:gridSpan w:val="6"/>
            <w:tcBorders>
              <w:top w:val="single" w:color="auto" w:sz="4" w:space="0"/>
              <w:left w:val="nil"/>
              <w:bottom w:val="single" w:color="auto" w:sz="4" w:space="0"/>
              <w:right w:val="single" w:color="000000" w:sz="4" w:space="0"/>
            </w:tcBorders>
            <w:shd w:val="clear" w:color="auto" w:fill="auto"/>
            <w:noWrap w:val="0"/>
            <w:vAlign w:val="center"/>
          </w:tcPr>
          <w:p w14:paraId="5604E059">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预期目标</w:t>
            </w:r>
          </w:p>
        </w:tc>
        <w:tc>
          <w:tcPr>
            <w:tcW w:w="4216" w:type="dxa"/>
            <w:gridSpan w:val="7"/>
            <w:tcBorders>
              <w:top w:val="single" w:color="auto" w:sz="4" w:space="0"/>
              <w:left w:val="nil"/>
              <w:bottom w:val="single" w:color="auto" w:sz="4" w:space="0"/>
              <w:right w:val="single" w:color="auto" w:sz="4" w:space="0"/>
            </w:tcBorders>
            <w:shd w:val="clear" w:color="auto" w:fill="auto"/>
            <w:noWrap w:val="0"/>
            <w:vAlign w:val="center"/>
          </w:tcPr>
          <w:p w14:paraId="65A004C1">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实际完成情况　</w:t>
            </w:r>
          </w:p>
        </w:tc>
      </w:tr>
      <w:tr w14:paraId="085804A2">
        <w:tblPrEx>
          <w:tblCellMar>
            <w:top w:w="0" w:type="dxa"/>
            <w:left w:w="108" w:type="dxa"/>
            <w:bottom w:w="0" w:type="dxa"/>
            <w:right w:w="108" w:type="dxa"/>
          </w:tblCellMar>
        </w:tblPrEx>
        <w:trPr>
          <w:trHeight w:val="479" w:hRule="atLeast"/>
          <w:jc w:val="center"/>
        </w:trPr>
        <w:tc>
          <w:tcPr>
            <w:tcW w:w="1080"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131B902">
            <w:pPr>
              <w:widowControl/>
              <w:jc w:val="left"/>
              <w:rPr>
                <w:rFonts w:hint="default" w:ascii="Times New Roman" w:hAnsi="Times New Roman" w:eastAsia="宋体" w:cs="Times New Roman"/>
                <w:color w:val="auto"/>
                <w:kern w:val="0"/>
                <w:szCs w:val="21"/>
              </w:rPr>
            </w:pPr>
          </w:p>
        </w:tc>
        <w:tc>
          <w:tcPr>
            <w:tcW w:w="4555" w:type="dxa"/>
            <w:gridSpan w:val="6"/>
            <w:tcBorders>
              <w:top w:val="single" w:color="auto" w:sz="4" w:space="0"/>
              <w:left w:val="nil"/>
              <w:bottom w:val="single" w:color="auto" w:sz="4" w:space="0"/>
              <w:right w:val="single" w:color="000000" w:sz="4" w:space="0"/>
            </w:tcBorders>
            <w:shd w:val="clear" w:color="auto" w:fill="auto"/>
            <w:noWrap w:val="0"/>
            <w:vAlign w:val="center"/>
          </w:tcPr>
          <w:p w14:paraId="5716DFD4">
            <w:pPr>
              <w:keepNext w:val="0"/>
              <w:keepLines w:val="0"/>
              <w:pageBreakBefore w:val="0"/>
              <w:widowControl/>
              <w:kinsoku/>
              <w:wordWrap/>
              <w:overflowPunct/>
              <w:topLinePunct w:val="0"/>
              <w:autoSpaceDE/>
              <w:autoSpaceDN/>
              <w:bidi w:val="0"/>
              <w:spacing w:line="240" w:lineRule="auto"/>
              <w:ind w:firstLine="420" w:firstLineChars="200"/>
              <w:jc w:val="left"/>
              <w:rPr>
                <w:rFonts w:hint="default" w:ascii="Times New Roman" w:hAnsi="Times New Roman" w:eastAsia="宋体" w:cs="Times New Roman"/>
                <w:color w:val="auto"/>
                <w:kern w:val="2"/>
                <w:sz w:val="21"/>
                <w:szCs w:val="21"/>
                <w:highlight w:val="none"/>
                <w:lang w:val="en-US" w:eastAsia="zh-CN" w:bidi="ar-SA"/>
              </w:rPr>
            </w:pPr>
          </w:p>
        </w:tc>
        <w:tc>
          <w:tcPr>
            <w:tcW w:w="4216" w:type="dxa"/>
            <w:gridSpan w:val="7"/>
            <w:tcBorders>
              <w:top w:val="single" w:color="auto" w:sz="4" w:space="0"/>
              <w:left w:val="nil"/>
              <w:bottom w:val="single" w:color="auto" w:sz="4" w:space="0"/>
              <w:right w:val="single" w:color="auto" w:sz="4" w:space="0"/>
            </w:tcBorders>
            <w:shd w:val="clear" w:color="auto" w:fill="auto"/>
            <w:noWrap w:val="0"/>
            <w:vAlign w:val="center"/>
          </w:tcPr>
          <w:p w14:paraId="5475948C">
            <w:pPr>
              <w:keepNext w:val="0"/>
              <w:keepLines w:val="0"/>
              <w:pageBreakBefore w:val="0"/>
              <w:widowControl w:val="0"/>
              <w:kinsoku/>
              <w:wordWrap/>
              <w:overflowPunct/>
              <w:topLinePunct w:val="0"/>
              <w:autoSpaceDE/>
              <w:autoSpaceDN/>
              <w:bidi w:val="0"/>
              <w:spacing w:line="240" w:lineRule="auto"/>
              <w:jc w:val="left"/>
              <w:rPr>
                <w:rFonts w:hint="default" w:ascii="Times New Roman" w:hAnsi="Times New Roman" w:eastAsia="宋体" w:cs="Times New Roman"/>
                <w:color w:val="auto"/>
                <w:kern w:val="2"/>
                <w:sz w:val="21"/>
                <w:szCs w:val="21"/>
                <w:highlight w:val="none"/>
                <w:lang w:val="en-US" w:eastAsia="zh-CN" w:bidi="ar-SA"/>
              </w:rPr>
            </w:pPr>
          </w:p>
        </w:tc>
      </w:tr>
      <w:tr w14:paraId="6BB52397">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7AC7058">
            <w:pPr>
              <w:widowControl/>
              <w:spacing w:line="240" w:lineRule="exact"/>
              <w:jc w:val="center"/>
              <w:rPr>
                <w:rFonts w:hint="default" w:ascii="Times New Roman" w:hAnsi="Times New Roman" w:eastAsia="宋体" w:cs="Times New Roman"/>
                <w:color w:val="auto"/>
                <w:kern w:val="0"/>
                <w:szCs w:val="21"/>
              </w:rPr>
            </w:pPr>
          </w:p>
          <w:p w14:paraId="503D3EC1">
            <w:pPr>
              <w:widowControl/>
              <w:spacing w:line="240" w:lineRule="exact"/>
              <w:jc w:val="center"/>
              <w:rPr>
                <w:rFonts w:hint="default" w:ascii="Times New Roman" w:hAnsi="Times New Roman" w:eastAsia="宋体" w:cs="Times New Roman"/>
                <w:color w:val="auto"/>
                <w:kern w:val="0"/>
                <w:szCs w:val="21"/>
              </w:rPr>
            </w:pPr>
          </w:p>
          <w:p w14:paraId="0FEA1A34">
            <w:pPr>
              <w:widowControl/>
              <w:spacing w:line="240" w:lineRule="exact"/>
              <w:jc w:val="center"/>
              <w:rPr>
                <w:rFonts w:hint="default" w:ascii="Times New Roman" w:hAnsi="Times New Roman" w:eastAsia="宋体" w:cs="Times New Roman"/>
                <w:color w:val="auto"/>
                <w:kern w:val="0"/>
                <w:szCs w:val="21"/>
              </w:rPr>
            </w:pPr>
          </w:p>
          <w:p w14:paraId="02926DFD">
            <w:pPr>
              <w:widowControl/>
              <w:spacing w:line="240" w:lineRule="exact"/>
              <w:jc w:val="center"/>
              <w:rPr>
                <w:rFonts w:hint="default" w:ascii="Times New Roman" w:hAnsi="Times New Roman" w:eastAsia="宋体" w:cs="Times New Roman"/>
                <w:color w:val="auto"/>
                <w:kern w:val="0"/>
                <w:szCs w:val="21"/>
              </w:rPr>
            </w:pPr>
          </w:p>
          <w:p w14:paraId="39E8F805">
            <w:pPr>
              <w:widowControl/>
              <w:spacing w:line="240" w:lineRule="exact"/>
              <w:jc w:val="center"/>
              <w:rPr>
                <w:rFonts w:hint="default" w:ascii="Times New Roman" w:hAnsi="Times New Roman" w:eastAsia="宋体" w:cs="Times New Roman"/>
                <w:color w:val="auto"/>
                <w:kern w:val="0"/>
                <w:szCs w:val="21"/>
              </w:rPr>
            </w:pPr>
          </w:p>
          <w:p w14:paraId="0BF0F4AB">
            <w:pPr>
              <w:widowControl/>
              <w:spacing w:line="240" w:lineRule="exact"/>
              <w:jc w:val="center"/>
              <w:rPr>
                <w:rFonts w:hint="default" w:ascii="Times New Roman" w:hAnsi="Times New Roman" w:eastAsia="宋体" w:cs="Times New Roman"/>
                <w:color w:val="auto"/>
                <w:kern w:val="0"/>
                <w:szCs w:val="21"/>
              </w:rPr>
            </w:pPr>
          </w:p>
          <w:p w14:paraId="6C8B2FE9">
            <w:pPr>
              <w:widowControl/>
              <w:spacing w:line="240" w:lineRule="exact"/>
              <w:jc w:val="center"/>
              <w:rPr>
                <w:rFonts w:hint="default" w:ascii="Times New Roman" w:hAnsi="Times New Roman" w:eastAsia="宋体" w:cs="Times New Roman"/>
                <w:color w:val="auto"/>
                <w:kern w:val="0"/>
                <w:szCs w:val="21"/>
              </w:rPr>
            </w:pPr>
          </w:p>
          <w:p w14:paraId="7EFC9A09">
            <w:pPr>
              <w:widowControl/>
              <w:spacing w:line="240" w:lineRule="exact"/>
              <w:jc w:val="center"/>
              <w:rPr>
                <w:rFonts w:hint="default" w:ascii="Times New Roman" w:hAnsi="Times New Roman" w:eastAsia="宋体" w:cs="Times New Roman"/>
                <w:color w:val="auto"/>
                <w:kern w:val="0"/>
                <w:szCs w:val="21"/>
              </w:rPr>
            </w:pPr>
          </w:p>
          <w:p w14:paraId="10D3C322">
            <w:pPr>
              <w:widowControl/>
              <w:spacing w:line="240" w:lineRule="exact"/>
              <w:jc w:val="center"/>
              <w:rPr>
                <w:rFonts w:hint="default" w:ascii="Times New Roman" w:hAnsi="Times New Roman" w:eastAsia="宋体" w:cs="Times New Roman"/>
                <w:color w:val="auto"/>
                <w:kern w:val="0"/>
                <w:szCs w:val="21"/>
              </w:rPr>
            </w:pPr>
          </w:p>
          <w:p w14:paraId="59E75756">
            <w:pPr>
              <w:widowControl/>
              <w:spacing w:line="240" w:lineRule="exact"/>
              <w:jc w:val="center"/>
              <w:rPr>
                <w:rFonts w:hint="default" w:ascii="Times New Roman" w:hAnsi="Times New Roman" w:eastAsia="宋体" w:cs="Times New Roman"/>
                <w:color w:val="auto"/>
                <w:kern w:val="0"/>
                <w:szCs w:val="21"/>
              </w:rPr>
            </w:pPr>
          </w:p>
          <w:p w14:paraId="3DAF5EDF">
            <w:pPr>
              <w:widowControl/>
              <w:spacing w:line="240" w:lineRule="exact"/>
              <w:jc w:val="center"/>
              <w:rPr>
                <w:rFonts w:hint="default" w:ascii="Times New Roman" w:hAnsi="Times New Roman" w:eastAsia="宋体" w:cs="Times New Roman"/>
                <w:color w:val="auto"/>
                <w:kern w:val="0"/>
                <w:szCs w:val="21"/>
              </w:rPr>
            </w:pPr>
          </w:p>
          <w:p w14:paraId="241A7CCF">
            <w:pPr>
              <w:widowControl/>
              <w:spacing w:line="240" w:lineRule="exact"/>
              <w:jc w:val="center"/>
              <w:rPr>
                <w:rFonts w:hint="default" w:ascii="Times New Roman" w:hAnsi="Times New Roman" w:eastAsia="宋体" w:cs="Times New Roman"/>
                <w:color w:val="auto"/>
                <w:kern w:val="0"/>
                <w:szCs w:val="21"/>
              </w:rPr>
            </w:pPr>
          </w:p>
          <w:p w14:paraId="1FF2D189">
            <w:pPr>
              <w:widowControl/>
              <w:spacing w:line="240" w:lineRule="exact"/>
              <w:jc w:val="center"/>
              <w:rPr>
                <w:rFonts w:hint="default" w:ascii="Times New Roman" w:hAnsi="Times New Roman" w:eastAsia="宋体" w:cs="Times New Roman"/>
                <w:color w:val="auto"/>
                <w:kern w:val="0"/>
                <w:szCs w:val="21"/>
              </w:rPr>
            </w:pPr>
          </w:p>
          <w:p w14:paraId="66D500D7">
            <w:pPr>
              <w:widowControl/>
              <w:spacing w:line="240" w:lineRule="exact"/>
              <w:jc w:val="center"/>
              <w:rPr>
                <w:rFonts w:hint="default" w:ascii="Times New Roman" w:hAnsi="Times New Roman" w:eastAsia="宋体" w:cs="Times New Roman"/>
                <w:color w:val="auto"/>
                <w:kern w:val="0"/>
                <w:szCs w:val="21"/>
              </w:rPr>
            </w:pPr>
          </w:p>
          <w:p w14:paraId="08B2750A">
            <w:pPr>
              <w:widowControl/>
              <w:spacing w:line="240" w:lineRule="exact"/>
              <w:jc w:val="center"/>
              <w:rPr>
                <w:rFonts w:hint="default" w:ascii="Times New Roman" w:hAnsi="Times New Roman" w:eastAsia="宋体" w:cs="Times New Roman"/>
                <w:color w:val="auto"/>
                <w:kern w:val="0"/>
                <w:szCs w:val="21"/>
              </w:rPr>
            </w:pPr>
          </w:p>
          <w:p w14:paraId="09C71F4A">
            <w:pPr>
              <w:widowControl/>
              <w:spacing w:line="240" w:lineRule="exact"/>
              <w:jc w:val="center"/>
              <w:rPr>
                <w:rFonts w:hint="default" w:ascii="Times New Roman" w:hAnsi="Times New Roman" w:eastAsia="宋体" w:cs="Times New Roman"/>
                <w:color w:val="auto"/>
                <w:kern w:val="0"/>
                <w:szCs w:val="21"/>
              </w:rPr>
            </w:pPr>
          </w:p>
          <w:p w14:paraId="1BEF12B1">
            <w:pPr>
              <w:widowControl/>
              <w:spacing w:line="240" w:lineRule="exact"/>
              <w:jc w:val="center"/>
              <w:rPr>
                <w:rFonts w:hint="default" w:ascii="Times New Roman" w:hAnsi="Times New Roman" w:eastAsia="宋体" w:cs="Times New Roman"/>
                <w:color w:val="auto"/>
                <w:kern w:val="0"/>
                <w:szCs w:val="21"/>
              </w:rPr>
            </w:pPr>
          </w:p>
          <w:p w14:paraId="552D0DF8">
            <w:pPr>
              <w:widowControl/>
              <w:spacing w:line="240" w:lineRule="exact"/>
              <w:jc w:val="center"/>
              <w:rPr>
                <w:rFonts w:hint="default" w:ascii="Times New Roman" w:hAnsi="Times New Roman" w:eastAsia="宋体" w:cs="Times New Roman"/>
                <w:color w:val="auto"/>
                <w:kern w:val="0"/>
                <w:szCs w:val="21"/>
              </w:rPr>
            </w:pPr>
          </w:p>
          <w:p w14:paraId="76FF51C1">
            <w:pPr>
              <w:widowControl/>
              <w:spacing w:line="240" w:lineRule="exact"/>
              <w:jc w:val="center"/>
              <w:rPr>
                <w:rFonts w:hint="default" w:ascii="Times New Roman" w:hAnsi="Times New Roman" w:eastAsia="宋体" w:cs="Times New Roman"/>
                <w:color w:val="auto"/>
                <w:kern w:val="0"/>
                <w:szCs w:val="21"/>
              </w:rPr>
            </w:pPr>
          </w:p>
          <w:p w14:paraId="0C91F268">
            <w:pPr>
              <w:widowControl/>
              <w:spacing w:line="240" w:lineRule="exact"/>
              <w:jc w:val="center"/>
              <w:rPr>
                <w:rFonts w:hint="default" w:ascii="Times New Roman" w:hAnsi="Times New Roman" w:eastAsia="宋体" w:cs="Times New Roman"/>
                <w:color w:val="auto"/>
                <w:kern w:val="0"/>
                <w:szCs w:val="21"/>
              </w:rPr>
            </w:pPr>
          </w:p>
          <w:p w14:paraId="5786CF75">
            <w:pPr>
              <w:widowControl/>
              <w:spacing w:line="240" w:lineRule="exact"/>
              <w:jc w:val="center"/>
              <w:rPr>
                <w:rFonts w:hint="default" w:ascii="Times New Roman" w:hAnsi="Times New Roman" w:eastAsia="宋体" w:cs="Times New Roman"/>
                <w:color w:val="auto"/>
                <w:kern w:val="0"/>
                <w:szCs w:val="21"/>
              </w:rPr>
            </w:pPr>
          </w:p>
          <w:p w14:paraId="448785B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绩</w:t>
            </w:r>
          </w:p>
          <w:p w14:paraId="5E7AD0F6">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效</w:t>
            </w:r>
          </w:p>
          <w:p w14:paraId="0402F256">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w:t>
            </w:r>
          </w:p>
          <w:p w14:paraId="44E9FA4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标</w:t>
            </w:r>
          </w:p>
          <w:p w14:paraId="701240AC">
            <w:pPr>
              <w:widowControl/>
              <w:spacing w:line="240" w:lineRule="exact"/>
              <w:jc w:val="center"/>
              <w:rPr>
                <w:rFonts w:hint="default" w:ascii="Times New Roman" w:hAnsi="Times New Roman" w:eastAsia="宋体" w:cs="Times New Roman"/>
                <w:color w:val="auto"/>
                <w:kern w:val="0"/>
                <w:szCs w:val="21"/>
              </w:rPr>
            </w:pPr>
          </w:p>
        </w:tc>
        <w:tc>
          <w:tcPr>
            <w:tcW w:w="116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8D22049">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一级指标</w:t>
            </w: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05C30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二级</w:t>
            </w:r>
          </w:p>
          <w:p w14:paraId="7329A05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746AE294">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三级指标</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636D2B2">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年度</w:t>
            </w:r>
          </w:p>
          <w:p w14:paraId="5E8D6860">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指标值</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295CCF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实际</w:t>
            </w:r>
          </w:p>
          <w:p w14:paraId="6C1ECAB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完成值</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3FE1729">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分值</w:t>
            </w: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170FC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得分</w:t>
            </w: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D36947">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偏差原因</w:t>
            </w:r>
          </w:p>
          <w:p w14:paraId="7DDD22A9">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分析及</w:t>
            </w:r>
          </w:p>
          <w:p w14:paraId="7B18C03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改进措施</w:t>
            </w:r>
          </w:p>
        </w:tc>
      </w:tr>
      <w:tr w14:paraId="0EF1F10C">
        <w:tblPrEx>
          <w:tblCellMar>
            <w:top w:w="0" w:type="dxa"/>
            <w:left w:w="108" w:type="dxa"/>
            <w:bottom w:w="0" w:type="dxa"/>
            <w:right w:w="108" w:type="dxa"/>
          </w:tblCellMar>
        </w:tblPrEx>
        <w:trPr>
          <w:trHeight w:val="31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9A2A597">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9C5E082">
            <w:pPr>
              <w:widowControl/>
              <w:spacing w:line="240" w:lineRule="exact"/>
              <w:jc w:val="center"/>
              <w:rPr>
                <w:rFonts w:hint="default" w:ascii="Times New Roman" w:hAnsi="Times New Roman" w:eastAsia="宋体" w:cs="Times New Roman"/>
                <w:color w:val="auto"/>
                <w:kern w:val="0"/>
                <w:szCs w:val="21"/>
              </w:rPr>
            </w:pPr>
          </w:p>
          <w:p w14:paraId="074A4231">
            <w:pPr>
              <w:widowControl/>
              <w:spacing w:line="240" w:lineRule="exact"/>
              <w:jc w:val="center"/>
              <w:rPr>
                <w:rFonts w:hint="default" w:ascii="Times New Roman" w:hAnsi="Times New Roman" w:eastAsia="宋体" w:cs="Times New Roman"/>
                <w:color w:val="auto"/>
                <w:kern w:val="0"/>
                <w:szCs w:val="21"/>
              </w:rPr>
            </w:pPr>
          </w:p>
          <w:p w14:paraId="190543D3">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产出指标</w:t>
            </w:r>
          </w:p>
          <w:p w14:paraId="0116CB01">
            <w:pPr>
              <w:widowControl/>
              <w:spacing w:line="240" w:lineRule="exact"/>
              <w:jc w:val="center"/>
              <w:rPr>
                <w:rFonts w:hint="default" w:ascii="Times New Roman" w:hAnsi="Times New Roman" w:eastAsia="宋体" w:cs="Times New Roman"/>
                <w:color w:val="auto"/>
                <w:kern w:val="0"/>
                <w:szCs w:val="21"/>
              </w:rPr>
            </w:pPr>
          </w:p>
          <w:p w14:paraId="782E87A9">
            <w:pPr>
              <w:widowControl/>
              <w:spacing w:line="240" w:lineRule="exact"/>
              <w:jc w:val="center"/>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rPr>
              <w:t>(50分)</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CE26BFC">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数量</w:t>
            </w:r>
          </w:p>
          <w:p w14:paraId="1ADD39F4">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2015" w:type="dxa"/>
            <w:gridSpan w:val="3"/>
            <w:tcBorders>
              <w:top w:val="single" w:color="auto" w:sz="4" w:space="0"/>
              <w:left w:val="nil"/>
              <w:bottom w:val="single" w:color="auto" w:sz="4" w:space="0"/>
              <w:right w:val="single" w:color="auto" w:sz="4" w:space="0"/>
            </w:tcBorders>
            <w:shd w:val="clear" w:color="auto" w:fill="auto"/>
            <w:noWrap w:val="0"/>
            <w:vAlign w:val="center"/>
          </w:tcPr>
          <w:p w14:paraId="76F8392A">
            <w:pPr>
              <w:widowControl/>
              <w:jc w:val="left"/>
              <w:rPr>
                <w:rFonts w:hint="default" w:ascii="Times New Roman" w:hAnsi="Times New Roman" w:cs="Times New Roman" w:eastAsiaTheme="minorEastAsia"/>
                <w:color w:val="auto"/>
                <w:kern w:val="0"/>
                <w:sz w:val="21"/>
                <w:szCs w:val="21"/>
                <w:lang w:val="en-US" w:eastAsia="zh-CN" w:bidi="ar-SA"/>
              </w:rPr>
            </w:pPr>
            <w:r>
              <w:rPr>
                <w:rFonts w:hint="default" w:ascii="Times New Roman" w:hAnsi="Times New Roman" w:cs="Times New Roman" w:eastAsiaTheme="minorEastAsia"/>
                <w:color w:val="auto"/>
              </w:rPr>
              <w:t>少数民族和农村一线幼儿园普通话骨干教师</w:t>
            </w: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4C1D05BE">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200人</w:t>
            </w: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0569825D">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200人</w:t>
            </w:r>
          </w:p>
        </w:tc>
        <w:tc>
          <w:tcPr>
            <w:tcW w:w="687" w:type="dxa"/>
            <w:gridSpan w:val="2"/>
            <w:tcBorders>
              <w:top w:val="single" w:color="auto" w:sz="4" w:space="0"/>
              <w:left w:val="nil"/>
              <w:bottom w:val="single" w:color="auto" w:sz="4" w:space="0"/>
              <w:right w:val="single" w:color="auto" w:sz="4" w:space="0"/>
            </w:tcBorders>
            <w:shd w:val="clear" w:color="auto" w:fill="auto"/>
            <w:noWrap w:val="0"/>
            <w:vAlign w:val="center"/>
          </w:tcPr>
          <w:p w14:paraId="6986C0DA">
            <w:pPr>
              <w:widowControl/>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nil"/>
              <w:bottom w:val="single" w:color="auto" w:sz="4" w:space="0"/>
              <w:right w:val="single" w:color="auto" w:sz="4" w:space="0"/>
            </w:tcBorders>
            <w:shd w:val="clear" w:color="auto" w:fill="auto"/>
            <w:noWrap w:val="0"/>
            <w:vAlign w:val="center"/>
          </w:tcPr>
          <w:p w14:paraId="60DF823B">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nil"/>
              <w:bottom w:val="single" w:color="auto" w:sz="4" w:space="0"/>
              <w:right w:val="single" w:color="auto" w:sz="4" w:space="0"/>
            </w:tcBorders>
            <w:shd w:val="clear" w:color="auto" w:fill="auto"/>
            <w:noWrap w:val="0"/>
            <w:vAlign w:val="center"/>
          </w:tcPr>
          <w:p w14:paraId="2E2C2829">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38481D17">
        <w:tblPrEx>
          <w:tblCellMar>
            <w:top w:w="0" w:type="dxa"/>
            <w:left w:w="108" w:type="dxa"/>
            <w:bottom w:w="0" w:type="dxa"/>
            <w:right w:w="108" w:type="dxa"/>
          </w:tblCellMar>
        </w:tblPrEx>
        <w:trPr>
          <w:trHeight w:val="31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A6F86F0">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5107BFC">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D813B19">
            <w:pPr>
              <w:spacing w:line="240" w:lineRule="exact"/>
              <w:jc w:val="center"/>
              <w:rPr>
                <w:rFonts w:hint="default" w:ascii="Times New Roman" w:hAnsi="Times New Roman" w:eastAsia="宋体" w:cs="Times New Roman"/>
                <w:color w:val="auto"/>
                <w:kern w:val="0"/>
                <w:szCs w:val="21"/>
              </w:rPr>
            </w:pPr>
          </w:p>
        </w:tc>
        <w:tc>
          <w:tcPr>
            <w:tcW w:w="2015" w:type="dxa"/>
            <w:gridSpan w:val="3"/>
            <w:tcBorders>
              <w:top w:val="nil"/>
              <w:left w:val="nil"/>
              <w:bottom w:val="single" w:color="auto" w:sz="4" w:space="0"/>
              <w:right w:val="single" w:color="auto" w:sz="4" w:space="0"/>
            </w:tcBorders>
            <w:shd w:val="clear" w:color="auto" w:fill="auto"/>
            <w:noWrap w:val="0"/>
            <w:vAlign w:val="center"/>
          </w:tcPr>
          <w:p w14:paraId="6D2D93B3">
            <w:pPr>
              <w:widowControl/>
              <w:jc w:val="left"/>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nil"/>
              <w:left w:val="nil"/>
              <w:bottom w:val="single" w:color="auto" w:sz="4" w:space="0"/>
              <w:right w:val="single" w:color="auto" w:sz="4" w:space="0"/>
            </w:tcBorders>
            <w:shd w:val="clear" w:color="auto" w:fill="auto"/>
            <w:noWrap w:val="0"/>
            <w:vAlign w:val="center"/>
          </w:tcPr>
          <w:p w14:paraId="666C8A53">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nil"/>
              <w:left w:val="nil"/>
              <w:bottom w:val="single" w:color="auto" w:sz="4" w:space="0"/>
              <w:right w:val="single" w:color="auto" w:sz="4" w:space="0"/>
            </w:tcBorders>
            <w:shd w:val="clear" w:color="auto" w:fill="auto"/>
            <w:noWrap w:val="0"/>
            <w:vAlign w:val="center"/>
          </w:tcPr>
          <w:p w14:paraId="0B45DAD4">
            <w:pPr>
              <w:widowControl/>
              <w:jc w:val="center"/>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nil"/>
              <w:left w:val="nil"/>
              <w:bottom w:val="single" w:color="auto" w:sz="4" w:space="0"/>
              <w:right w:val="single" w:color="auto" w:sz="4" w:space="0"/>
            </w:tcBorders>
            <w:shd w:val="clear" w:color="auto" w:fill="auto"/>
            <w:noWrap w:val="0"/>
            <w:vAlign w:val="center"/>
          </w:tcPr>
          <w:p w14:paraId="60F484FF">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35233AE2">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38DF2B2A">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0FCBC76E">
        <w:tblPrEx>
          <w:tblCellMar>
            <w:top w:w="0" w:type="dxa"/>
            <w:left w:w="108" w:type="dxa"/>
            <w:bottom w:w="0" w:type="dxa"/>
            <w:right w:w="108" w:type="dxa"/>
          </w:tblCellMar>
        </w:tblPrEx>
        <w:trPr>
          <w:trHeight w:val="295"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B90A263">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330EA0E">
            <w:pPr>
              <w:spacing w:line="240" w:lineRule="exact"/>
              <w:jc w:val="left"/>
              <w:rPr>
                <w:rFonts w:hint="default" w:ascii="Times New Roman" w:hAnsi="Times New Roman" w:eastAsia="宋体" w:cs="Times New Roman"/>
                <w:color w:val="auto"/>
                <w:kern w:val="0"/>
                <w:szCs w:val="21"/>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380AADE">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质量</w:t>
            </w:r>
          </w:p>
          <w:p w14:paraId="7C4DF497">
            <w:pPr>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2015" w:type="dxa"/>
            <w:gridSpan w:val="3"/>
            <w:tcBorders>
              <w:top w:val="nil"/>
              <w:left w:val="nil"/>
              <w:bottom w:val="single" w:color="auto" w:sz="4" w:space="0"/>
              <w:right w:val="single" w:color="auto" w:sz="4" w:space="0"/>
            </w:tcBorders>
            <w:shd w:val="clear" w:color="auto" w:fill="auto"/>
            <w:noWrap w:val="0"/>
            <w:vAlign w:val="center"/>
          </w:tcPr>
          <w:p w14:paraId="319D17B3">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培训总体参训率</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4C174F13">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highlight w:val="none"/>
                <w:lang w:val="en-US" w:eastAsia="zh-CN"/>
              </w:rPr>
              <w:t>100%</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79EF4315">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highlight w:val="none"/>
                <w:lang w:val="en-US" w:eastAsia="zh-CN"/>
              </w:rPr>
              <w:t>100%</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79E45BEF">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42DE877B">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4774FC2E">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5C778803">
        <w:tblPrEx>
          <w:tblCellMar>
            <w:top w:w="0" w:type="dxa"/>
            <w:left w:w="108" w:type="dxa"/>
            <w:bottom w:w="0" w:type="dxa"/>
            <w:right w:w="108" w:type="dxa"/>
          </w:tblCellMar>
        </w:tblPrEx>
        <w:trPr>
          <w:trHeight w:val="302"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6B9817E">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DBCAA83">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D00047F">
            <w:pPr>
              <w:widowControl/>
              <w:spacing w:line="240" w:lineRule="exact"/>
              <w:jc w:val="center"/>
              <w:rPr>
                <w:rFonts w:hint="default" w:ascii="Times New Roman" w:hAnsi="Times New Roman" w:eastAsia="宋体" w:cs="Times New Roman"/>
                <w:color w:val="auto"/>
                <w:kern w:val="0"/>
                <w:szCs w:val="21"/>
              </w:rPr>
            </w:pPr>
          </w:p>
        </w:tc>
        <w:tc>
          <w:tcPr>
            <w:tcW w:w="2015" w:type="dxa"/>
            <w:gridSpan w:val="3"/>
            <w:tcBorders>
              <w:top w:val="nil"/>
              <w:left w:val="nil"/>
              <w:bottom w:val="single" w:color="auto" w:sz="4" w:space="0"/>
              <w:right w:val="single" w:color="auto" w:sz="4" w:space="0"/>
            </w:tcBorders>
            <w:shd w:val="clear" w:color="auto" w:fill="auto"/>
            <w:noWrap w:val="0"/>
            <w:vAlign w:val="center"/>
          </w:tcPr>
          <w:p w14:paraId="671D9EFA">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项目完成时间</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6460F04D">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按时</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3761EA8F">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按时</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4270B919">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21CEFBA1">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76E22ACB">
            <w:pPr>
              <w:widowControl/>
              <w:spacing w:line="240" w:lineRule="exact"/>
              <w:jc w:val="left"/>
              <w:rPr>
                <w:rFonts w:hint="default" w:ascii="Times New Roman" w:hAnsi="Times New Roman" w:eastAsia="宋体" w:cs="Times New Roman"/>
                <w:color w:val="auto"/>
                <w:kern w:val="0"/>
                <w:szCs w:val="21"/>
              </w:rPr>
            </w:pPr>
          </w:p>
        </w:tc>
      </w:tr>
      <w:tr w14:paraId="685AAC97">
        <w:tblPrEx>
          <w:tblCellMar>
            <w:top w:w="0" w:type="dxa"/>
            <w:left w:w="108" w:type="dxa"/>
            <w:bottom w:w="0" w:type="dxa"/>
            <w:right w:w="108" w:type="dxa"/>
          </w:tblCellMar>
        </w:tblPrEx>
        <w:trPr>
          <w:trHeight w:val="397"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81D3A2C">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D2F1472">
            <w:pPr>
              <w:spacing w:line="240" w:lineRule="exact"/>
              <w:jc w:val="left"/>
              <w:rPr>
                <w:rFonts w:hint="default" w:ascii="Times New Roman" w:hAnsi="Times New Roman" w:eastAsia="宋体" w:cs="Times New Roman"/>
                <w:color w:val="auto"/>
                <w:kern w:val="0"/>
                <w:szCs w:val="21"/>
              </w:rPr>
            </w:pP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D2DE3F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时效</w:t>
            </w:r>
          </w:p>
          <w:p w14:paraId="4C1203DB">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2015" w:type="dxa"/>
            <w:gridSpan w:val="3"/>
            <w:tcBorders>
              <w:top w:val="nil"/>
              <w:left w:val="nil"/>
              <w:bottom w:val="single" w:color="auto" w:sz="4" w:space="0"/>
              <w:right w:val="single" w:color="auto" w:sz="4" w:space="0"/>
            </w:tcBorders>
            <w:shd w:val="clear" w:color="auto" w:fill="auto"/>
            <w:noWrap w:val="0"/>
            <w:vAlign w:val="center"/>
          </w:tcPr>
          <w:p w14:paraId="4FE59EC2">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教师培训</w:t>
            </w:r>
            <w:r>
              <w:rPr>
                <w:rFonts w:hint="default" w:ascii="Times New Roman" w:hAnsi="Times New Roman" w:eastAsia="宋体" w:cs="Times New Roman"/>
                <w:color w:val="auto"/>
                <w:kern w:val="0"/>
                <w:sz w:val="21"/>
                <w:szCs w:val="21"/>
                <w:lang w:eastAsia="zh-CN"/>
              </w:rPr>
              <w:t>完成率</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0A1AC2A3">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w:t>
            </w:r>
          </w:p>
        </w:tc>
        <w:tc>
          <w:tcPr>
            <w:tcW w:w="1117" w:type="dxa"/>
            <w:gridSpan w:val="2"/>
            <w:tcBorders>
              <w:top w:val="nil"/>
              <w:left w:val="nil"/>
              <w:bottom w:val="single" w:color="auto" w:sz="4" w:space="0"/>
              <w:right w:val="single" w:color="auto" w:sz="4" w:space="0"/>
            </w:tcBorders>
            <w:shd w:val="clear" w:color="auto" w:fill="auto"/>
            <w:noWrap w:val="0"/>
            <w:vAlign w:val="center"/>
          </w:tcPr>
          <w:p w14:paraId="6E200D6B">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w:t>
            </w:r>
          </w:p>
        </w:tc>
        <w:tc>
          <w:tcPr>
            <w:tcW w:w="687" w:type="dxa"/>
            <w:gridSpan w:val="2"/>
            <w:tcBorders>
              <w:top w:val="nil"/>
              <w:left w:val="nil"/>
              <w:bottom w:val="single" w:color="auto" w:sz="4" w:space="0"/>
              <w:right w:val="single" w:color="auto" w:sz="4" w:space="0"/>
            </w:tcBorders>
            <w:shd w:val="clear" w:color="auto" w:fill="auto"/>
            <w:noWrap w:val="0"/>
            <w:vAlign w:val="center"/>
          </w:tcPr>
          <w:p w14:paraId="2FCFAE66">
            <w:pPr>
              <w:widowControl/>
              <w:jc w:val="center"/>
              <w:rPr>
                <w:rFonts w:hint="default" w:ascii="Times New Roman" w:hAnsi="Times New Roman" w:eastAsia="宋体" w:cs="Times New Roman"/>
                <w:color w:val="auto"/>
                <w:kern w:val="0"/>
                <w:szCs w:val="21"/>
                <w:lang w:val="en-US" w:eastAsia="zh-CN"/>
              </w:rPr>
            </w:pPr>
          </w:p>
        </w:tc>
        <w:tc>
          <w:tcPr>
            <w:tcW w:w="688" w:type="dxa"/>
            <w:tcBorders>
              <w:top w:val="nil"/>
              <w:left w:val="nil"/>
              <w:bottom w:val="single" w:color="auto" w:sz="4" w:space="0"/>
              <w:right w:val="single" w:color="auto" w:sz="4" w:space="0"/>
            </w:tcBorders>
            <w:shd w:val="clear" w:color="auto" w:fill="auto"/>
            <w:noWrap w:val="0"/>
            <w:vAlign w:val="center"/>
          </w:tcPr>
          <w:p w14:paraId="533B7BFD">
            <w:pPr>
              <w:widowControl/>
              <w:jc w:val="center"/>
              <w:rPr>
                <w:rFonts w:hint="default" w:ascii="Times New Roman" w:hAnsi="Times New Roman" w:eastAsia="宋体" w:cs="Times New Roman"/>
                <w:color w:val="auto"/>
                <w:kern w:val="0"/>
                <w:szCs w:val="21"/>
                <w:lang w:val="en-US" w:eastAsia="zh-CN"/>
              </w:rPr>
            </w:pPr>
          </w:p>
        </w:tc>
        <w:tc>
          <w:tcPr>
            <w:tcW w:w="1063" w:type="dxa"/>
            <w:tcBorders>
              <w:top w:val="nil"/>
              <w:left w:val="nil"/>
              <w:bottom w:val="single" w:color="auto" w:sz="4" w:space="0"/>
              <w:right w:val="single" w:color="auto" w:sz="4" w:space="0"/>
            </w:tcBorders>
            <w:shd w:val="clear" w:color="auto" w:fill="auto"/>
            <w:noWrap w:val="0"/>
            <w:vAlign w:val="center"/>
          </w:tcPr>
          <w:p w14:paraId="014DA289">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59BE63AA">
        <w:tblPrEx>
          <w:tblCellMar>
            <w:top w:w="0" w:type="dxa"/>
            <w:left w:w="108" w:type="dxa"/>
            <w:bottom w:w="0" w:type="dxa"/>
            <w:right w:w="108" w:type="dxa"/>
          </w:tblCellMar>
        </w:tblPrEx>
        <w:trPr>
          <w:trHeight w:val="458"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1F9A39B">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0CB1DA9">
            <w:pPr>
              <w:spacing w:line="240" w:lineRule="exact"/>
              <w:jc w:val="left"/>
              <w:rPr>
                <w:rFonts w:hint="default" w:ascii="Times New Roman" w:hAnsi="Times New Roman" w:eastAsia="宋体" w:cs="Times New Roman"/>
                <w:color w:val="auto"/>
                <w:kern w:val="0"/>
                <w:szCs w:val="21"/>
              </w:rPr>
            </w:pPr>
          </w:p>
        </w:tc>
        <w:tc>
          <w:tcPr>
            <w:tcW w:w="915" w:type="dxa"/>
            <w:tcBorders>
              <w:top w:val="single" w:color="auto" w:sz="4" w:space="0"/>
              <w:left w:val="single" w:color="auto" w:sz="4" w:space="0"/>
              <w:right w:val="single" w:color="auto" w:sz="4" w:space="0"/>
            </w:tcBorders>
            <w:shd w:val="clear" w:color="auto" w:fill="auto"/>
            <w:noWrap w:val="0"/>
            <w:vAlign w:val="center"/>
          </w:tcPr>
          <w:p w14:paraId="7FE43F88">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成本</w:t>
            </w:r>
          </w:p>
          <w:p w14:paraId="22A91362">
            <w:pPr>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3333E8FA">
            <w:pPr>
              <w:widowControl/>
              <w:jc w:val="left"/>
              <w:rPr>
                <w:rFonts w:hint="default" w:ascii="Times New Roman" w:hAnsi="Times New Roman" w:eastAsia="宋体" w:cs="Times New Roman"/>
                <w:bCs/>
                <w:color w:val="auto"/>
                <w:kern w:val="2"/>
                <w:sz w:val="21"/>
                <w:szCs w:val="24"/>
                <w:lang w:val="en-US" w:eastAsia="zh-CN" w:bidi="ar-SA"/>
              </w:rPr>
            </w:pPr>
            <w:r>
              <w:rPr>
                <w:rFonts w:hint="default" w:ascii="Times New Roman" w:hAnsi="Times New Roman" w:cs="Times New Roman"/>
                <w:bCs/>
                <w:color w:val="auto"/>
                <w:kern w:val="2"/>
                <w:sz w:val="21"/>
                <w:szCs w:val="24"/>
                <w:lang w:val="en-US" w:eastAsia="zh-CN" w:bidi="ar-SA"/>
              </w:rPr>
              <w:t>培训费</w:t>
            </w: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74C263AF">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33万元</w:t>
            </w:r>
          </w:p>
        </w:tc>
        <w:tc>
          <w:tcPr>
            <w:tcW w:w="1117" w:type="dxa"/>
            <w:gridSpan w:val="2"/>
            <w:tcBorders>
              <w:top w:val="single" w:color="auto" w:sz="4" w:space="0"/>
              <w:left w:val="nil"/>
              <w:bottom w:val="single" w:color="auto" w:sz="4" w:space="0"/>
              <w:right w:val="single" w:color="auto" w:sz="4" w:space="0"/>
            </w:tcBorders>
            <w:shd w:val="clear" w:color="auto" w:fill="auto"/>
            <w:noWrap w:val="0"/>
            <w:vAlign w:val="center"/>
          </w:tcPr>
          <w:p w14:paraId="5F7C6E5B">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22.69万元</w:t>
            </w:r>
          </w:p>
        </w:tc>
        <w:tc>
          <w:tcPr>
            <w:tcW w:w="687" w:type="dxa"/>
            <w:gridSpan w:val="2"/>
            <w:tcBorders>
              <w:top w:val="single" w:color="auto" w:sz="4" w:space="0"/>
              <w:left w:val="nil"/>
              <w:bottom w:val="single" w:color="auto" w:sz="4" w:space="0"/>
              <w:right w:val="single" w:color="auto" w:sz="4" w:space="0"/>
            </w:tcBorders>
            <w:shd w:val="clear" w:color="auto" w:fill="auto"/>
            <w:noWrap w:val="0"/>
            <w:vAlign w:val="center"/>
          </w:tcPr>
          <w:p w14:paraId="67073BD2">
            <w:pPr>
              <w:widowControl/>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nil"/>
              <w:bottom w:val="single" w:color="auto" w:sz="4" w:space="0"/>
              <w:right w:val="single" w:color="auto" w:sz="4" w:space="0"/>
            </w:tcBorders>
            <w:shd w:val="clear" w:color="auto" w:fill="auto"/>
            <w:noWrap w:val="0"/>
            <w:vAlign w:val="center"/>
          </w:tcPr>
          <w:p w14:paraId="6ECDBFDC">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nil"/>
              <w:bottom w:val="single" w:color="auto" w:sz="4" w:space="0"/>
              <w:right w:val="single" w:color="auto" w:sz="4" w:space="0"/>
            </w:tcBorders>
            <w:shd w:val="clear" w:color="auto" w:fill="auto"/>
            <w:noWrap w:val="0"/>
            <w:vAlign w:val="center"/>
          </w:tcPr>
          <w:p w14:paraId="5F30D95A">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0BEC5149">
        <w:tblPrEx>
          <w:tblCellMar>
            <w:top w:w="0" w:type="dxa"/>
            <w:left w:w="108" w:type="dxa"/>
            <w:bottom w:w="0" w:type="dxa"/>
            <w:right w:w="108" w:type="dxa"/>
          </w:tblCellMar>
        </w:tblPrEx>
        <w:trPr>
          <w:trHeight w:val="298"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EDFBE8E">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23E742F">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效益指标</w:t>
            </w:r>
          </w:p>
          <w:p w14:paraId="0D37099F">
            <w:pPr>
              <w:widowControl/>
              <w:spacing w:line="240" w:lineRule="exact"/>
              <w:jc w:val="center"/>
              <w:rPr>
                <w:rFonts w:hint="default" w:ascii="Times New Roman" w:hAnsi="Times New Roman" w:eastAsia="宋体" w:cs="Times New Roman"/>
                <w:color w:val="auto"/>
                <w:kern w:val="0"/>
                <w:szCs w:val="21"/>
              </w:rPr>
            </w:pPr>
          </w:p>
          <w:p w14:paraId="21E41544">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（30分）</w:t>
            </w:r>
          </w:p>
          <w:p w14:paraId="68937B57">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C7CF85">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经济效益指标</w:t>
            </w: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656C76FD">
            <w:pPr>
              <w:widowControl/>
              <w:spacing w:line="240" w:lineRule="exact"/>
              <w:jc w:val="left"/>
              <w:rPr>
                <w:rFonts w:hint="default" w:ascii="Times New Roman" w:hAnsi="Times New Roman" w:eastAsia="宋体" w:cs="Times New Roman"/>
                <w:color w:val="auto"/>
                <w:kern w:val="0"/>
                <w:szCs w:val="21"/>
                <w:lang w:eastAsia="zh-CN"/>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2E8E4ED">
            <w:pPr>
              <w:widowControl/>
              <w:spacing w:line="240" w:lineRule="exact"/>
              <w:jc w:val="left"/>
              <w:rPr>
                <w:rFonts w:hint="default" w:ascii="Times New Roman" w:hAnsi="Times New Roman" w:eastAsia="宋体" w:cs="Times New Roman"/>
                <w:color w:val="auto"/>
                <w:kern w:val="0"/>
                <w:szCs w:val="21"/>
                <w:lang w:val="en-US" w:eastAsia="zh-CN"/>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EB8B911">
            <w:pPr>
              <w:widowControl/>
              <w:spacing w:line="240" w:lineRule="exact"/>
              <w:jc w:val="left"/>
              <w:rPr>
                <w:rFonts w:hint="default" w:ascii="Times New Roman" w:hAnsi="Times New Roman" w:eastAsia="宋体" w:cs="Times New Roman"/>
                <w:color w:val="auto"/>
                <w:kern w:val="0"/>
                <w:szCs w:val="21"/>
                <w:lang w:eastAsia="zh-CN"/>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31330DA">
            <w:pPr>
              <w:widowControl/>
              <w:spacing w:line="240" w:lineRule="exact"/>
              <w:jc w:val="left"/>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9D7069">
            <w:pPr>
              <w:widowControl/>
              <w:spacing w:line="240" w:lineRule="exact"/>
              <w:jc w:val="left"/>
              <w:rPr>
                <w:rFonts w:hint="default" w:ascii="Times New Roman" w:hAnsi="Times New Roman" w:eastAsia="宋体" w:cs="Times New Roman"/>
                <w:color w:val="auto"/>
                <w:kern w:val="0"/>
                <w:szCs w:val="21"/>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8B786D">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640CE354">
        <w:tblPrEx>
          <w:tblCellMar>
            <w:top w:w="0" w:type="dxa"/>
            <w:left w:w="108" w:type="dxa"/>
            <w:bottom w:w="0" w:type="dxa"/>
            <w:right w:w="108" w:type="dxa"/>
          </w:tblCellMar>
        </w:tblPrEx>
        <w:trPr>
          <w:trHeight w:val="344"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B04FCDB">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B3B2289">
            <w:pPr>
              <w:spacing w:line="240" w:lineRule="exact"/>
              <w:jc w:val="left"/>
              <w:rPr>
                <w:rFonts w:hint="default" w:ascii="Times New Roman" w:hAnsi="Times New Roman" w:eastAsia="宋体" w:cs="Times New Roman"/>
                <w:color w:val="auto"/>
                <w:kern w:val="0"/>
                <w:szCs w:val="21"/>
              </w:rPr>
            </w:pP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BF0398">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社会效益指标</w:t>
            </w: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0C0EFB20">
            <w:pPr>
              <w:widowControl/>
              <w:spacing w:line="240" w:lineRule="exact"/>
              <w:jc w:val="left"/>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CE9DF7A">
            <w:pPr>
              <w:keepNext w:val="0"/>
              <w:keepLines w:val="0"/>
              <w:pageBreakBefore w:val="0"/>
              <w:widowControl w:val="0"/>
              <w:kinsoku/>
              <w:wordWrap/>
              <w:overflowPunct/>
              <w:topLinePunct w:val="0"/>
              <w:autoSpaceDE/>
              <w:autoSpaceDN/>
              <w:bidi w:val="0"/>
              <w:spacing w:line="240" w:lineRule="exact"/>
              <w:jc w:val="left"/>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C2B3423">
            <w:pPr>
              <w:keepNext w:val="0"/>
              <w:keepLines w:val="0"/>
              <w:pageBreakBefore w:val="0"/>
              <w:widowControl w:val="0"/>
              <w:kinsoku/>
              <w:wordWrap/>
              <w:overflowPunct/>
              <w:topLinePunct w:val="0"/>
              <w:autoSpaceDE/>
              <w:autoSpaceDN/>
              <w:bidi w:val="0"/>
              <w:spacing w:line="240" w:lineRule="exact"/>
              <w:jc w:val="center"/>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257E34E">
            <w:pPr>
              <w:widowControl/>
              <w:spacing w:line="240" w:lineRule="exact"/>
              <w:jc w:val="center"/>
              <w:rPr>
                <w:rFonts w:hint="default" w:ascii="Times New Roman" w:hAnsi="Times New Roman" w:eastAsia="宋体" w:cs="Times New Roman"/>
                <w:color w:val="auto"/>
                <w:kern w:val="0"/>
                <w:sz w:val="21"/>
                <w:szCs w:val="21"/>
                <w:lang w:val="en-US" w:eastAsia="zh-CN" w:bidi="ar-SA"/>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36E394">
            <w:pPr>
              <w:widowControl/>
              <w:spacing w:line="240" w:lineRule="exact"/>
              <w:jc w:val="center"/>
              <w:rPr>
                <w:rFonts w:hint="default" w:ascii="Times New Roman" w:hAnsi="Times New Roman" w:eastAsia="宋体" w:cs="Times New Roman"/>
                <w:color w:val="auto"/>
                <w:kern w:val="0"/>
                <w:sz w:val="21"/>
                <w:szCs w:val="21"/>
                <w:lang w:val="en-US" w:eastAsia="zh-CN" w:bidi="ar-SA"/>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0E0968">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Cs w:val="21"/>
              </w:rPr>
              <w:t>　</w:t>
            </w:r>
          </w:p>
        </w:tc>
      </w:tr>
      <w:tr w14:paraId="1DC36E1C">
        <w:tblPrEx>
          <w:tblCellMar>
            <w:top w:w="0" w:type="dxa"/>
            <w:left w:w="108" w:type="dxa"/>
            <w:bottom w:w="0" w:type="dxa"/>
            <w:right w:w="108" w:type="dxa"/>
          </w:tblCellMar>
        </w:tblPrEx>
        <w:trPr>
          <w:trHeight w:val="213"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0DD28A8">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615C5A1">
            <w:pPr>
              <w:spacing w:line="240" w:lineRule="exact"/>
              <w:jc w:val="left"/>
              <w:rPr>
                <w:rFonts w:hint="default" w:ascii="Times New Roman" w:hAnsi="Times New Roman" w:eastAsia="宋体" w:cs="Times New Roman"/>
                <w:color w:val="auto"/>
                <w:kern w:val="0"/>
                <w:szCs w:val="21"/>
              </w:rPr>
            </w:pP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2B7CB5E">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生态效益指标</w:t>
            </w: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5CEC2763">
            <w:pPr>
              <w:widowControl/>
              <w:spacing w:line="240" w:lineRule="exact"/>
              <w:jc w:val="left"/>
              <w:rPr>
                <w:rFonts w:hint="default" w:ascii="Times New Roman" w:hAnsi="Times New Roman" w:eastAsia="宋体" w:cs="Times New Roman"/>
                <w:color w:val="auto"/>
                <w:kern w:val="0"/>
                <w:szCs w:val="21"/>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339FB84">
            <w:pPr>
              <w:widowControl/>
              <w:spacing w:line="240" w:lineRule="exact"/>
              <w:jc w:val="left"/>
              <w:rPr>
                <w:rFonts w:hint="default" w:ascii="Times New Roman" w:hAnsi="Times New Roman" w:eastAsia="宋体" w:cs="Times New Roman"/>
                <w:color w:val="auto"/>
                <w:kern w:val="0"/>
                <w:szCs w:val="21"/>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1026AFC">
            <w:pPr>
              <w:widowControl/>
              <w:spacing w:line="240" w:lineRule="exact"/>
              <w:jc w:val="left"/>
              <w:rPr>
                <w:rFonts w:hint="default" w:ascii="Times New Roman" w:hAnsi="Times New Roman" w:eastAsia="宋体" w:cs="Times New Roman"/>
                <w:color w:val="auto"/>
                <w:kern w:val="0"/>
                <w:szCs w:val="21"/>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42489E4">
            <w:pPr>
              <w:widowControl/>
              <w:spacing w:line="240" w:lineRule="exact"/>
              <w:jc w:val="left"/>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20ADAD5">
            <w:pPr>
              <w:widowControl/>
              <w:spacing w:line="240" w:lineRule="exact"/>
              <w:jc w:val="left"/>
              <w:rPr>
                <w:rFonts w:hint="default" w:ascii="Times New Roman" w:hAnsi="Times New Roman" w:eastAsia="宋体" w:cs="Times New Roman"/>
                <w:color w:val="auto"/>
                <w:kern w:val="0"/>
                <w:szCs w:val="21"/>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7437B4">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22AF78FC">
        <w:tblPrEx>
          <w:tblCellMar>
            <w:top w:w="0" w:type="dxa"/>
            <w:left w:w="108" w:type="dxa"/>
            <w:bottom w:w="0" w:type="dxa"/>
            <w:right w:w="108" w:type="dxa"/>
          </w:tblCellMar>
        </w:tblPrEx>
        <w:trPr>
          <w:trHeight w:val="274"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439B0CA">
            <w:pPr>
              <w:widowControl/>
              <w:spacing w:line="240" w:lineRule="exact"/>
              <w:jc w:val="center"/>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E60D7ED">
            <w:pPr>
              <w:widowControl/>
              <w:spacing w:line="240" w:lineRule="exact"/>
              <w:jc w:val="left"/>
              <w:rPr>
                <w:rFonts w:hint="default" w:ascii="Times New Roman" w:hAnsi="Times New Roman" w:eastAsia="宋体" w:cs="Times New Roman"/>
                <w:color w:val="auto"/>
                <w:kern w:val="0"/>
                <w:szCs w:val="21"/>
              </w:rPr>
            </w:pPr>
          </w:p>
        </w:tc>
        <w:tc>
          <w:tcPr>
            <w:tcW w:w="9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DC181F2">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可持续影响指标</w:t>
            </w: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32ED6F57">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提高农村、偏远地区中小学骨干教师语言文字表达能力和普通话教育教学水平</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B911A85">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C662DB1">
            <w:pPr>
              <w:widowControl/>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逐步</w:t>
            </w:r>
          </w:p>
          <w:p w14:paraId="6D6BB4EC">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eastAsia="zh-CN"/>
              </w:rPr>
              <w:t>提高</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6E98F54">
            <w:pPr>
              <w:widowControl/>
              <w:jc w:val="center"/>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C7F4199">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2BE093">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6734ECBF">
        <w:tblPrEx>
          <w:tblCellMar>
            <w:top w:w="0" w:type="dxa"/>
            <w:left w:w="108" w:type="dxa"/>
            <w:bottom w:w="0" w:type="dxa"/>
            <w:right w:w="108" w:type="dxa"/>
          </w:tblCellMar>
        </w:tblPrEx>
        <w:trPr>
          <w:trHeight w:val="32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4641DAC">
            <w:pPr>
              <w:spacing w:line="240" w:lineRule="exact"/>
              <w:jc w:val="left"/>
              <w:rPr>
                <w:rFonts w:hint="default" w:ascii="Times New Roman" w:hAnsi="Times New Roman" w:eastAsia="宋体" w:cs="Times New Roman"/>
                <w:color w:val="auto"/>
                <w:kern w:val="0"/>
                <w:szCs w:val="21"/>
              </w:rPr>
            </w:pPr>
          </w:p>
        </w:tc>
        <w:tc>
          <w:tcPr>
            <w:tcW w:w="116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DBB2BC3">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满意度</w:t>
            </w:r>
          </w:p>
          <w:p w14:paraId="5C493687">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指标</w:t>
            </w:r>
          </w:p>
          <w:p w14:paraId="0FD4A91A">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（10分）</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9116AE9">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服务对象满意度指标</w:t>
            </w: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758D9CED">
            <w:pPr>
              <w:widowControl/>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参训学员</w:t>
            </w:r>
            <w:r>
              <w:rPr>
                <w:rFonts w:hint="default" w:ascii="Times New Roman" w:hAnsi="Times New Roman" w:eastAsia="宋体" w:cs="Times New Roman"/>
                <w:color w:val="auto"/>
                <w:kern w:val="0"/>
                <w:sz w:val="21"/>
                <w:szCs w:val="21"/>
                <w:lang w:eastAsia="zh-CN"/>
              </w:rPr>
              <w:t>满意度</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EC3F672">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kern w:val="0"/>
                <w:sz w:val="21"/>
                <w:szCs w:val="21"/>
                <w:lang w:val="en-US" w:eastAsia="zh-CN"/>
              </w:rPr>
              <w:t>100 %</w:t>
            </w: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45E0296">
            <w:pPr>
              <w:widowControl/>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100</w:t>
            </w:r>
            <w:r>
              <w:rPr>
                <w:rFonts w:hint="default" w:ascii="Times New Roman" w:hAnsi="Times New Roman" w:eastAsia="宋体" w:cs="Times New Roman"/>
                <w:color w:val="auto"/>
                <w:kern w:val="0"/>
                <w:sz w:val="21"/>
                <w:szCs w:val="21"/>
                <w:lang w:val="en-US" w:eastAsia="zh-CN"/>
              </w:rPr>
              <w:t>%</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0CAFC74">
            <w:pPr>
              <w:widowControl/>
              <w:jc w:val="left"/>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083494">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04687D">
            <w:pPr>
              <w:widowControl/>
              <w:spacing w:line="240" w:lineRule="exact"/>
              <w:jc w:val="left"/>
              <w:rPr>
                <w:rFonts w:hint="default" w:ascii="Times New Roman" w:hAnsi="Times New Roman" w:eastAsia="宋体" w:cs="Times New Roman"/>
                <w:color w:val="auto"/>
                <w:kern w:val="0"/>
                <w:szCs w:val="21"/>
                <w:lang w:eastAsia="zh-CN"/>
              </w:rPr>
            </w:pPr>
            <w:r>
              <w:rPr>
                <w:rFonts w:hint="default" w:ascii="Times New Roman" w:hAnsi="Times New Roman" w:eastAsia="宋体" w:cs="Times New Roman"/>
                <w:color w:val="auto"/>
                <w:kern w:val="0"/>
                <w:szCs w:val="21"/>
              </w:rPr>
              <w:t>　</w:t>
            </w:r>
          </w:p>
        </w:tc>
      </w:tr>
      <w:tr w14:paraId="45670D8C">
        <w:tblPrEx>
          <w:tblCellMar>
            <w:top w:w="0" w:type="dxa"/>
            <w:left w:w="108" w:type="dxa"/>
            <w:bottom w:w="0" w:type="dxa"/>
            <w:right w:w="108" w:type="dxa"/>
          </w:tblCellMar>
        </w:tblPrEx>
        <w:trPr>
          <w:trHeight w:val="237"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4884CBD">
            <w:pPr>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33677D5">
            <w:pPr>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64C21F0">
            <w:pPr>
              <w:spacing w:line="240" w:lineRule="exact"/>
              <w:jc w:val="left"/>
              <w:rPr>
                <w:rFonts w:hint="default" w:ascii="Times New Roman" w:hAnsi="Times New Roman" w:eastAsia="宋体" w:cs="Times New Roman"/>
                <w:color w:val="auto"/>
                <w:kern w:val="0"/>
                <w:szCs w:val="21"/>
              </w:rPr>
            </w:pP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0155864">
            <w:pPr>
              <w:widowControl/>
              <w:jc w:val="left"/>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EBF3AA5">
            <w:pPr>
              <w:widowControl/>
              <w:jc w:val="center"/>
              <w:rPr>
                <w:rFonts w:hint="default" w:ascii="Times New Roman" w:hAnsi="Times New Roman" w:eastAsia="宋体" w:cs="Times New Roman"/>
                <w:color w:val="auto"/>
                <w:kern w:val="0"/>
                <w:sz w:val="21"/>
                <w:szCs w:val="21"/>
                <w:lang w:val="en-US" w:eastAsia="zh-CN" w:bidi="ar-SA"/>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9B7B5AA">
            <w:pPr>
              <w:widowControl/>
              <w:jc w:val="center"/>
              <w:rPr>
                <w:rFonts w:hint="default" w:ascii="Times New Roman" w:hAnsi="Times New Roman" w:eastAsia="宋体" w:cs="Times New Roman"/>
                <w:color w:val="auto"/>
                <w:kern w:val="0"/>
                <w:sz w:val="21"/>
                <w:szCs w:val="21"/>
                <w:lang w:val="en-US" w:eastAsia="zh-CN" w:bidi="ar-SA"/>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B8052CD">
            <w:pPr>
              <w:widowControl/>
              <w:jc w:val="left"/>
              <w:rPr>
                <w:rFonts w:hint="default" w:ascii="Times New Roman" w:hAnsi="Times New Roman" w:eastAsia="宋体" w:cs="Times New Roman"/>
                <w:color w:val="auto"/>
                <w:kern w:val="0"/>
                <w:szCs w:val="21"/>
                <w:lang w:val="en-US" w:eastAsia="zh-CN"/>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3A2484">
            <w:pPr>
              <w:widowControl/>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E847F9">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5613A0B3">
        <w:tblPrEx>
          <w:tblCellMar>
            <w:top w:w="0" w:type="dxa"/>
            <w:left w:w="108" w:type="dxa"/>
            <w:bottom w:w="0" w:type="dxa"/>
            <w:right w:w="108" w:type="dxa"/>
          </w:tblCellMar>
        </w:tblPrEx>
        <w:trPr>
          <w:trHeight w:val="254"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6333E6F">
            <w:pPr>
              <w:widowControl/>
              <w:spacing w:line="240" w:lineRule="exact"/>
              <w:jc w:val="left"/>
              <w:rPr>
                <w:rFonts w:hint="default" w:ascii="Times New Roman" w:hAnsi="Times New Roman" w:eastAsia="宋体" w:cs="Times New Roman"/>
                <w:color w:val="auto"/>
                <w:kern w:val="0"/>
                <w:szCs w:val="21"/>
              </w:rPr>
            </w:pPr>
          </w:p>
        </w:tc>
        <w:tc>
          <w:tcPr>
            <w:tcW w:w="116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5094DA9">
            <w:pPr>
              <w:widowControl/>
              <w:spacing w:line="240" w:lineRule="exact"/>
              <w:jc w:val="left"/>
              <w:rPr>
                <w:rFonts w:hint="default" w:ascii="Times New Roman" w:hAnsi="Times New Roman" w:eastAsia="宋体" w:cs="Times New Roman"/>
                <w:color w:val="auto"/>
                <w:kern w:val="0"/>
                <w:szCs w:val="21"/>
              </w:rPr>
            </w:pPr>
          </w:p>
        </w:tc>
        <w:tc>
          <w:tcPr>
            <w:tcW w:w="9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6FEDE43">
            <w:pPr>
              <w:widowControl/>
              <w:spacing w:line="240" w:lineRule="exact"/>
              <w:jc w:val="left"/>
              <w:rPr>
                <w:rFonts w:hint="default" w:ascii="Times New Roman" w:hAnsi="Times New Roman" w:eastAsia="宋体" w:cs="Times New Roman"/>
                <w:color w:val="auto"/>
                <w:kern w:val="0"/>
                <w:szCs w:val="21"/>
              </w:rPr>
            </w:pPr>
          </w:p>
        </w:tc>
        <w:tc>
          <w:tcPr>
            <w:tcW w:w="2015"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46F4A03C">
            <w:pPr>
              <w:widowControl/>
              <w:spacing w:line="240" w:lineRule="exact"/>
              <w:jc w:val="left"/>
              <w:rPr>
                <w:rFonts w:hint="default" w:ascii="Times New Roman" w:hAnsi="Times New Roman" w:eastAsia="宋体" w:cs="Times New Roman"/>
                <w:color w:val="auto"/>
                <w:kern w:val="0"/>
                <w:szCs w:val="21"/>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1D8D997">
            <w:pPr>
              <w:widowControl/>
              <w:spacing w:line="240" w:lineRule="exact"/>
              <w:jc w:val="left"/>
              <w:rPr>
                <w:rFonts w:hint="default" w:ascii="Times New Roman" w:hAnsi="Times New Roman" w:eastAsia="宋体" w:cs="Times New Roman"/>
                <w:color w:val="auto"/>
                <w:kern w:val="0"/>
                <w:szCs w:val="21"/>
              </w:rPr>
            </w:pPr>
          </w:p>
        </w:tc>
        <w:tc>
          <w:tcPr>
            <w:tcW w:w="111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30F9C3CC">
            <w:pPr>
              <w:widowControl/>
              <w:spacing w:line="240" w:lineRule="exact"/>
              <w:jc w:val="left"/>
              <w:rPr>
                <w:rFonts w:hint="default" w:ascii="Times New Roman" w:hAnsi="Times New Roman" w:eastAsia="宋体" w:cs="Times New Roman"/>
                <w:color w:val="auto"/>
                <w:kern w:val="0"/>
                <w:szCs w:val="21"/>
              </w:rPr>
            </w:pP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623796B1">
            <w:pPr>
              <w:widowControl/>
              <w:spacing w:line="240" w:lineRule="exact"/>
              <w:jc w:val="left"/>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1AD23FE">
            <w:pPr>
              <w:widowControl/>
              <w:spacing w:line="240" w:lineRule="exact"/>
              <w:jc w:val="left"/>
              <w:rPr>
                <w:rFonts w:hint="default" w:ascii="Times New Roman" w:hAnsi="Times New Roman" w:eastAsia="宋体" w:cs="Times New Roman"/>
                <w:color w:val="auto"/>
                <w:kern w:val="0"/>
                <w:szCs w:val="21"/>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C68028">
            <w:pPr>
              <w:widowControl/>
              <w:spacing w:line="240" w:lineRule="exact"/>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　</w:t>
            </w:r>
          </w:p>
        </w:tc>
      </w:tr>
      <w:tr w14:paraId="5DC0D314">
        <w:tblPrEx>
          <w:tblCellMar>
            <w:top w:w="0" w:type="dxa"/>
            <w:left w:w="108" w:type="dxa"/>
            <w:bottom w:w="0" w:type="dxa"/>
            <w:right w:w="108" w:type="dxa"/>
          </w:tblCellMar>
        </w:tblPrEx>
        <w:trPr>
          <w:trHeight w:val="382" w:hRule="atLeast"/>
          <w:jc w:val="center"/>
        </w:trPr>
        <w:tc>
          <w:tcPr>
            <w:tcW w:w="7413" w:type="dxa"/>
            <w:gridSpan w:val="10"/>
            <w:tcBorders>
              <w:top w:val="single" w:color="auto" w:sz="4" w:space="0"/>
              <w:left w:val="single" w:color="auto" w:sz="4" w:space="0"/>
              <w:bottom w:val="single" w:color="auto" w:sz="4" w:space="0"/>
              <w:right w:val="single" w:color="auto" w:sz="4" w:space="0"/>
            </w:tcBorders>
            <w:shd w:val="clear" w:color="auto" w:fill="auto"/>
            <w:noWrap w:val="0"/>
            <w:vAlign w:val="center"/>
          </w:tcPr>
          <w:p w14:paraId="6EAAF9CE">
            <w:pPr>
              <w:widowControl/>
              <w:spacing w:line="240" w:lineRule="exact"/>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总分</w:t>
            </w:r>
          </w:p>
        </w:tc>
        <w:tc>
          <w:tcPr>
            <w:tcW w:w="687"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5D62885D">
            <w:pPr>
              <w:widowControl/>
              <w:spacing w:line="240" w:lineRule="exact"/>
              <w:jc w:val="center"/>
              <w:rPr>
                <w:rFonts w:hint="default" w:ascii="Times New Roman" w:hAnsi="Times New Roman" w:eastAsia="宋体" w:cs="Times New Roman"/>
                <w:color w:val="auto"/>
                <w:kern w:val="0"/>
                <w:szCs w:val="21"/>
              </w:rPr>
            </w:pPr>
          </w:p>
        </w:tc>
        <w:tc>
          <w:tcPr>
            <w:tcW w:w="6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A9DF38">
            <w:pPr>
              <w:widowControl/>
              <w:spacing w:line="240" w:lineRule="exact"/>
              <w:jc w:val="center"/>
              <w:rPr>
                <w:rFonts w:hint="default" w:ascii="Times New Roman" w:hAnsi="Times New Roman" w:eastAsia="宋体" w:cs="Times New Roman"/>
                <w:color w:val="auto"/>
                <w:kern w:val="0"/>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FE14EF">
            <w:pPr>
              <w:widowControl/>
              <w:spacing w:line="240" w:lineRule="exact"/>
              <w:jc w:val="left"/>
              <w:rPr>
                <w:rFonts w:hint="default" w:ascii="Times New Roman" w:hAnsi="Times New Roman" w:eastAsia="宋体" w:cs="Times New Roman"/>
                <w:color w:val="auto"/>
                <w:kern w:val="0"/>
                <w:szCs w:val="21"/>
              </w:rPr>
            </w:pPr>
          </w:p>
        </w:tc>
      </w:tr>
    </w:tbl>
    <w:p w14:paraId="544F444C">
      <w:pPr>
        <w:widowControl/>
        <w:spacing w:line="600" w:lineRule="exact"/>
        <w:jc w:val="both"/>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6</w:t>
      </w:r>
    </w:p>
    <w:tbl>
      <w:tblPr>
        <w:tblStyle w:val="12"/>
        <w:tblW w:w="9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256"/>
        <w:gridCol w:w="1025"/>
        <w:gridCol w:w="886"/>
        <w:gridCol w:w="1127"/>
        <w:gridCol w:w="1128"/>
        <w:gridCol w:w="1027"/>
        <w:gridCol w:w="1390"/>
      </w:tblGrid>
      <w:tr w14:paraId="46E16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jc w:val="center"/>
        </w:trPr>
        <w:tc>
          <w:tcPr>
            <w:tcW w:w="9520" w:type="dxa"/>
            <w:gridSpan w:val="8"/>
            <w:tcBorders>
              <w:top w:val="nil"/>
              <w:left w:val="nil"/>
              <w:bottom w:val="nil"/>
              <w:right w:val="nil"/>
            </w:tcBorders>
            <w:shd w:val="clear" w:color="auto" w:fill="auto"/>
            <w:vAlign w:val="center"/>
          </w:tcPr>
          <w:p w14:paraId="1C879B8B">
            <w:pPr>
              <w:keepNext w:val="0"/>
              <w:keepLines w:val="0"/>
              <w:widowControl/>
              <w:suppressLineNumbers w:val="0"/>
              <w:jc w:val="center"/>
              <w:textAlignment w:val="center"/>
              <w:rPr>
                <w:rStyle w:val="29"/>
                <w:rFonts w:hint="default" w:ascii="Times New Roman" w:hAnsi="Times New Roman" w:eastAsia="方正小标宋简体" w:cs="Times New Roman"/>
                <w:b w:val="0"/>
                <w:bCs w:val="0"/>
                <w:color w:val="auto"/>
                <w:sz w:val="36"/>
                <w:szCs w:val="36"/>
                <w:lang w:val="en-US" w:eastAsia="zh-CN" w:bidi="ar"/>
              </w:rPr>
            </w:pPr>
          </w:p>
          <w:p w14:paraId="2C2D48FB">
            <w:pPr>
              <w:keepNext w:val="0"/>
              <w:keepLines w:val="0"/>
              <w:widowControl/>
              <w:suppressLineNumbers w:val="0"/>
              <w:jc w:val="center"/>
              <w:textAlignment w:val="center"/>
              <w:rPr>
                <w:rStyle w:val="29"/>
                <w:rFonts w:hint="default" w:ascii="Times New Roman" w:hAnsi="Times New Roman" w:eastAsia="方正小标宋简体" w:cs="Times New Roman"/>
                <w:b w:val="0"/>
                <w:bCs w:val="0"/>
                <w:color w:val="auto"/>
                <w:sz w:val="36"/>
                <w:szCs w:val="36"/>
                <w:lang w:val="en-US" w:eastAsia="zh-CN" w:bidi="ar"/>
              </w:rPr>
            </w:pPr>
            <w:r>
              <w:rPr>
                <w:rStyle w:val="29"/>
                <w:rFonts w:hint="default" w:ascii="Times New Roman" w:hAnsi="Times New Roman" w:eastAsia="方正小标宋简体" w:cs="Times New Roman"/>
                <w:b w:val="0"/>
                <w:bCs w:val="0"/>
                <w:color w:val="auto"/>
                <w:sz w:val="36"/>
                <w:szCs w:val="36"/>
                <w:lang w:val="en-US" w:eastAsia="zh-CN" w:bidi="ar"/>
              </w:rPr>
              <w:t>政府性基金预算支出表</w:t>
            </w:r>
          </w:p>
          <w:p w14:paraId="669DBD40">
            <w:pPr>
              <w:pStyle w:val="5"/>
              <w:rPr>
                <w:rFonts w:hint="default" w:ascii="Times New Roman" w:hAnsi="Times New Roman" w:eastAsia="宋体" w:cs="Times New Roman"/>
                <w:b w:val="0"/>
                <w:bCs w:val="0"/>
                <w:i w:val="0"/>
                <w:iCs w:val="0"/>
                <w:color w:val="auto"/>
                <w:sz w:val="36"/>
                <w:szCs w:val="36"/>
                <w:u w:val="none"/>
              </w:rPr>
            </w:pPr>
          </w:p>
        </w:tc>
      </w:tr>
      <w:tr w14:paraId="7A6F0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jc w:val="center"/>
        </w:trPr>
        <w:tc>
          <w:tcPr>
            <w:tcW w:w="8130" w:type="dxa"/>
            <w:gridSpan w:val="7"/>
            <w:tcBorders>
              <w:top w:val="nil"/>
              <w:left w:val="nil"/>
              <w:bottom w:val="nil"/>
              <w:right w:val="nil"/>
            </w:tcBorders>
            <w:shd w:val="clear" w:color="auto" w:fill="auto"/>
            <w:vAlign w:val="center"/>
          </w:tcPr>
          <w:p w14:paraId="6ACA5674">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Style w:val="27"/>
                <w:rFonts w:hint="default" w:ascii="Times New Roman" w:hAnsi="Times New Roman" w:cs="Times New Roman"/>
                <w:b w:val="0"/>
                <w:bCs w:val="0"/>
                <w:color w:val="auto"/>
                <w:lang w:val="en-US" w:eastAsia="zh-CN" w:bidi="ar"/>
              </w:rPr>
              <w:t>单位：</w:t>
            </w:r>
            <w:r>
              <w:rPr>
                <w:rStyle w:val="20"/>
                <w:rFonts w:hint="default" w:ascii="Times New Roman" w:hAnsi="Times New Roman" w:eastAsia="宋体" w:cs="Times New Roman"/>
                <w:b w:val="0"/>
                <w:bCs w:val="0"/>
                <w:color w:val="auto"/>
                <w:lang w:val="en-US" w:eastAsia="zh-CN" w:bidi="ar"/>
              </w:rPr>
              <w:t>100057-</w:t>
            </w:r>
            <w:r>
              <w:rPr>
                <w:rStyle w:val="27"/>
                <w:rFonts w:hint="default" w:ascii="Times New Roman" w:hAnsi="Times New Roman" w:cs="Times New Roman"/>
                <w:b w:val="0"/>
                <w:bCs w:val="0"/>
                <w:color w:val="auto"/>
                <w:lang w:val="en-US" w:eastAsia="zh-CN" w:bidi="ar"/>
              </w:rPr>
              <w:t>湖南省语言文字培训测试中心</w:t>
            </w:r>
          </w:p>
        </w:tc>
        <w:tc>
          <w:tcPr>
            <w:tcW w:w="1390" w:type="dxa"/>
            <w:tcBorders>
              <w:top w:val="nil"/>
              <w:left w:val="nil"/>
              <w:bottom w:val="nil"/>
              <w:right w:val="nil"/>
            </w:tcBorders>
            <w:shd w:val="clear" w:color="auto" w:fill="auto"/>
            <w:vAlign w:val="center"/>
          </w:tcPr>
          <w:p w14:paraId="2ED971BB">
            <w:pPr>
              <w:keepNext w:val="0"/>
              <w:keepLines w:val="0"/>
              <w:widowControl/>
              <w:suppressLineNumbers w:val="0"/>
              <w:jc w:val="both"/>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金额单位：万元</w:t>
            </w:r>
          </w:p>
        </w:tc>
      </w:tr>
      <w:tr w14:paraId="6FBDF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A59F1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科目编码</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E57F4">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科目名称</w:t>
            </w:r>
          </w:p>
        </w:tc>
        <w:tc>
          <w:tcPr>
            <w:tcW w:w="65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F0E78AA">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本年政府性基金预算支出</w:t>
            </w:r>
          </w:p>
        </w:tc>
      </w:tr>
      <w:tr w14:paraId="79C87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2102C">
            <w:pPr>
              <w:jc w:val="center"/>
              <w:rPr>
                <w:rFonts w:hint="default" w:ascii="Times New Roman" w:hAnsi="Times New Roman" w:eastAsia="宋体" w:cs="Times New Roman"/>
                <w:b w:val="0"/>
                <w:bCs w:val="0"/>
                <w:i w:val="0"/>
                <w:iCs w:val="0"/>
                <w:color w:val="auto"/>
                <w:sz w:val="22"/>
                <w:szCs w:val="22"/>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0D033">
            <w:pPr>
              <w:jc w:val="center"/>
              <w:rPr>
                <w:rFonts w:hint="default" w:ascii="Times New Roman" w:hAnsi="Times New Roman" w:eastAsia="宋体" w:cs="Times New Roman"/>
                <w:b w:val="0"/>
                <w:bCs w:val="0"/>
                <w:i w:val="0"/>
                <w:iCs w:val="0"/>
                <w:color w:val="auto"/>
                <w:sz w:val="22"/>
                <w:szCs w:val="22"/>
                <w:u w:val="none"/>
              </w:rPr>
            </w:pPr>
          </w:p>
        </w:tc>
        <w:tc>
          <w:tcPr>
            <w:tcW w:w="1025" w:type="dxa"/>
            <w:vMerge w:val="restart"/>
            <w:tcBorders>
              <w:top w:val="nil"/>
              <w:left w:val="nil"/>
              <w:bottom w:val="nil"/>
              <w:right w:val="nil"/>
            </w:tcBorders>
            <w:shd w:val="clear" w:color="auto" w:fill="auto"/>
            <w:vAlign w:val="center"/>
          </w:tcPr>
          <w:p w14:paraId="06C5124D">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合计</w:t>
            </w:r>
          </w:p>
        </w:tc>
        <w:tc>
          <w:tcPr>
            <w:tcW w:w="41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8539C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基本支出</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A379B">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项目支出</w:t>
            </w:r>
          </w:p>
        </w:tc>
      </w:tr>
      <w:tr w14:paraId="3058C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E6D9D">
            <w:pPr>
              <w:jc w:val="center"/>
              <w:rPr>
                <w:rFonts w:hint="default" w:ascii="Times New Roman" w:hAnsi="Times New Roman" w:eastAsia="宋体" w:cs="Times New Roman"/>
                <w:b w:val="0"/>
                <w:bCs w:val="0"/>
                <w:i w:val="0"/>
                <w:iCs w:val="0"/>
                <w:color w:val="auto"/>
                <w:sz w:val="22"/>
                <w:szCs w:val="22"/>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8A774">
            <w:pPr>
              <w:jc w:val="center"/>
              <w:rPr>
                <w:rFonts w:hint="default" w:ascii="Times New Roman" w:hAnsi="Times New Roman" w:eastAsia="宋体" w:cs="Times New Roman"/>
                <w:b w:val="0"/>
                <w:bCs w:val="0"/>
                <w:i w:val="0"/>
                <w:iCs w:val="0"/>
                <w:color w:val="auto"/>
                <w:sz w:val="22"/>
                <w:szCs w:val="22"/>
                <w:u w:val="none"/>
              </w:rPr>
            </w:pPr>
          </w:p>
        </w:tc>
        <w:tc>
          <w:tcPr>
            <w:tcW w:w="1025" w:type="dxa"/>
            <w:vMerge w:val="continue"/>
            <w:tcBorders>
              <w:top w:val="nil"/>
              <w:left w:val="nil"/>
              <w:bottom w:val="nil"/>
              <w:right w:val="nil"/>
            </w:tcBorders>
            <w:shd w:val="clear" w:color="auto" w:fill="auto"/>
            <w:vAlign w:val="center"/>
          </w:tcPr>
          <w:p w14:paraId="460CC6E0">
            <w:pPr>
              <w:jc w:val="center"/>
              <w:rPr>
                <w:rFonts w:hint="default" w:ascii="Times New Roman" w:hAnsi="Times New Roman" w:eastAsia="宋体" w:cs="Times New Roman"/>
                <w:b w:val="0"/>
                <w:bCs w:val="0"/>
                <w:i w:val="0"/>
                <w:iCs w:val="0"/>
                <w:color w:val="auto"/>
                <w:sz w:val="22"/>
                <w:szCs w:val="22"/>
                <w:u w:val="none"/>
              </w:rPr>
            </w:pP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EB5E9C">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小计</w:t>
            </w:r>
          </w:p>
        </w:tc>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CFC66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人员经费</w:t>
            </w: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9B0A87">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公用经费</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59B23">
            <w:pPr>
              <w:jc w:val="center"/>
              <w:rPr>
                <w:rFonts w:hint="default" w:ascii="Times New Roman" w:hAnsi="Times New Roman" w:eastAsia="宋体" w:cs="Times New Roman"/>
                <w:b w:val="0"/>
                <w:bCs w:val="0"/>
                <w:i w:val="0"/>
                <w:iCs w:val="0"/>
                <w:color w:val="auto"/>
                <w:sz w:val="22"/>
                <w:szCs w:val="22"/>
                <w:u w:val="none"/>
              </w:rPr>
            </w:pPr>
          </w:p>
        </w:tc>
      </w:tr>
      <w:tr w14:paraId="1823C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CF90F">
            <w:pPr>
              <w:jc w:val="center"/>
              <w:rPr>
                <w:rFonts w:hint="default" w:ascii="Times New Roman" w:hAnsi="Times New Roman" w:eastAsia="宋体" w:cs="Times New Roman"/>
                <w:b w:val="0"/>
                <w:bCs w:val="0"/>
                <w:i w:val="0"/>
                <w:iCs w:val="0"/>
                <w:color w:val="auto"/>
                <w:sz w:val="22"/>
                <w:szCs w:val="22"/>
                <w:u w:val="none"/>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AA41D">
            <w:pPr>
              <w:jc w:val="center"/>
              <w:rPr>
                <w:rFonts w:hint="default" w:ascii="Times New Roman" w:hAnsi="Times New Roman" w:eastAsia="宋体" w:cs="Times New Roman"/>
                <w:b w:val="0"/>
                <w:bCs w:val="0"/>
                <w:i w:val="0"/>
                <w:iCs w:val="0"/>
                <w:color w:val="auto"/>
                <w:sz w:val="22"/>
                <w:szCs w:val="22"/>
                <w:u w:val="none"/>
              </w:rPr>
            </w:pPr>
          </w:p>
        </w:tc>
        <w:tc>
          <w:tcPr>
            <w:tcW w:w="1025" w:type="dxa"/>
            <w:vMerge w:val="continue"/>
            <w:tcBorders>
              <w:top w:val="nil"/>
              <w:left w:val="nil"/>
              <w:bottom w:val="nil"/>
              <w:right w:val="nil"/>
            </w:tcBorders>
            <w:shd w:val="clear" w:color="auto" w:fill="auto"/>
            <w:vAlign w:val="center"/>
          </w:tcPr>
          <w:p w14:paraId="09121407">
            <w:pPr>
              <w:jc w:val="center"/>
              <w:rPr>
                <w:rFonts w:hint="default" w:ascii="Times New Roman" w:hAnsi="Times New Roman" w:eastAsia="宋体" w:cs="Times New Roman"/>
                <w:b w:val="0"/>
                <w:bCs w:val="0"/>
                <w:i w:val="0"/>
                <w:iCs w:val="0"/>
                <w:color w:val="auto"/>
                <w:sz w:val="22"/>
                <w:szCs w:val="22"/>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73CA3">
            <w:pPr>
              <w:jc w:val="center"/>
              <w:rPr>
                <w:rFonts w:hint="default" w:ascii="Times New Roman" w:hAnsi="Times New Roman" w:eastAsia="宋体" w:cs="Times New Roman"/>
                <w:b w:val="0"/>
                <w:bCs w:val="0"/>
                <w:i w:val="0"/>
                <w:iCs w:val="0"/>
                <w:color w:val="auto"/>
                <w:sz w:val="22"/>
                <w:szCs w:val="22"/>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0CA6">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工资福利支出</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FEF9A">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对个人和家庭的补助</w:t>
            </w: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8EA1B">
            <w:pPr>
              <w:jc w:val="center"/>
              <w:rPr>
                <w:rFonts w:hint="default" w:ascii="Times New Roman" w:hAnsi="Times New Roman" w:eastAsia="宋体" w:cs="Times New Roman"/>
                <w:b w:val="0"/>
                <w:bCs w:val="0"/>
                <w:i w:val="0"/>
                <w:iCs w:val="0"/>
                <w:color w:val="auto"/>
                <w:sz w:val="22"/>
                <w:szCs w:val="22"/>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0DF10">
            <w:pPr>
              <w:jc w:val="center"/>
              <w:rPr>
                <w:rFonts w:hint="default" w:ascii="Times New Roman" w:hAnsi="Times New Roman" w:eastAsia="宋体" w:cs="Times New Roman"/>
                <w:b w:val="0"/>
                <w:bCs w:val="0"/>
                <w:i w:val="0"/>
                <w:iCs w:val="0"/>
                <w:color w:val="auto"/>
                <w:sz w:val="22"/>
                <w:szCs w:val="22"/>
                <w:u w:val="none"/>
              </w:rPr>
            </w:pPr>
          </w:p>
        </w:tc>
      </w:tr>
      <w:tr w14:paraId="45C8B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8F55">
            <w:pPr>
              <w:rPr>
                <w:rFonts w:hint="default" w:ascii="Times New Roman" w:hAnsi="Times New Roman" w:eastAsia="宋体" w:cs="Times New Roman"/>
                <w:b w:val="0"/>
                <w:bCs w:val="0"/>
                <w:i w:val="0"/>
                <w:iCs w:val="0"/>
                <w:color w:val="auto"/>
                <w:sz w:val="22"/>
                <w:szCs w:val="22"/>
                <w:u w:val="none"/>
              </w:rPr>
            </w:pP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98187">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8"/>
                <w:rFonts w:hint="default" w:ascii="Times New Roman" w:hAnsi="Times New Roman" w:cs="Times New Roman"/>
                <w:b w:val="0"/>
                <w:bCs w:val="0"/>
                <w:color w:val="auto"/>
                <w:sz w:val="22"/>
                <w:szCs w:val="22"/>
                <w:lang w:val="en-US" w:eastAsia="zh-CN" w:bidi="ar"/>
              </w:rPr>
              <w:t>合计</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3C3F3">
            <w:pPr>
              <w:rPr>
                <w:rFonts w:hint="default" w:ascii="Times New Roman" w:hAnsi="Times New Roman" w:eastAsia="宋体" w:cs="Times New Roman"/>
                <w:b w:val="0"/>
                <w:bCs w:val="0"/>
                <w:i w:val="0"/>
                <w:iCs w:val="0"/>
                <w:color w:val="auto"/>
                <w:sz w:val="22"/>
                <w:szCs w:val="22"/>
                <w:u w:val="none"/>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37782">
            <w:pPr>
              <w:rPr>
                <w:rFonts w:hint="default" w:ascii="Times New Roman" w:hAnsi="Times New Roman" w:eastAsia="宋体" w:cs="Times New Roman"/>
                <w:b w:val="0"/>
                <w:bCs w:val="0"/>
                <w:i w:val="0"/>
                <w:iCs w:val="0"/>
                <w:color w:val="auto"/>
                <w:sz w:val="22"/>
                <w:szCs w:val="22"/>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A55F">
            <w:pPr>
              <w:rPr>
                <w:rFonts w:hint="default" w:ascii="Times New Roman" w:hAnsi="Times New Roman" w:eastAsia="宋体" w:cs="Times New Roman"/>
                <w:b w:val="0"/>
                <w:bCs w:val="0"/>
                <w:i w:val="0"/>
                <w:iCs w:val="0"/>
                <w:color w:val="auto"/>
                <w:sz w:val="22"/>
                <w:szCs w:val="22"/>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851F">
            <w:pPr>
              <w:rPr>
                <w:rFonts w:hint="default" w:ascii="Times New Roman" w:hAnsi="Times New Roman" w:eastAsia="宋体" w:cs="Times New Roman"/>
                <w:b w:val="0"/>
                <w:bCs w:val="0"/>
                <w:i w:val="0"/>
                <w:iCs w:val="0"/>
                <w:color w:val="auto"/>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71A9">
            <w:pPr>
              <w:rPr>
                <w:rFonts w:hint="default" w:ascii="Times New Roman" w:hAnsi="Times New Roman" w:eastAsia="宋体" w:cs="Times New Roman"/>
                <w:b w:val="0"/>
                <w:bCs w:val="0"/>
                <w:i w:val="0"/>
                <w:iCs w:val="0"/>
                <w:color w:val="auto"/>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38F8F">
            <w:pPr>
              <w:rPr>
                <w:rFonts w:hint="default" w:ascii="Times New Roman" w:hAnsi="Times New Roman" w:eastAsia="宋体" w:cs="Times New Roman"/>
                <w:b w:val="0"/>
                <w:bCs w:val="0"/>
                <w:i w:val="0"/>
                <w:iCs w:val="0"/>
                <w:color w:val="auto"/>
                <w:sz w:val="22"/>
                <w:szCs w:val="22"/>
                <w:u w:val="none"/>
              </w:rPr>
            </w:pPr>
          </w:p>
        </w:tc>
      </w:tr>
      <w:tr w14:paraId="1CD90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2CAF">
            <w:pPr>
              <w:jc w:val="left"/>
              <w:rPr>
                <w:rFonts w:hint="default" w:ascii="Times New Roman" w:hAnsi="Times New Roman" w:eastAsia="宋体" w:cs="Times New Roman"/>
                <w:b w:val="0"/>
                <w:bCs w:val="0"/>
                <w:i w:val="0"/>
                <w:iCs w:val="0"/>
                <w:color w:val="auto"/>
                <w:sz w:val="22"/>
                <w:szCs w:val="22"/>
                <w:u w:val="none"/>
              </w:rPr>
            </w:pPr>
          </w:p>
        </w:tc>
        <w:tc>
          <w:tcPr>
            <w:tcW w:w="2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CAE6">
            <w:pPr>
              <w:jc w:val="left"/>
              <w:rPr>
                <w:rFonts w:hint="default" w:ascii="Times New Roman" w:hAnsi="Times New Roman" w:eastAsia="宋体" w:cs="Times New Roman"/>
                <w:b w:val="0"/>
                <w:bCs w:val="0"/>
                <w:i w:val="0"/>
                <w:iCs w:val="0"/>
                <w:color w:val="auto"/>
                <w:sz w:val="22"/>
                <w:szCs w:val="22"/>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434D">
            <w:pPr>
              <w:rPr>
                <w:rFonts w:hint="default" w:ascii="Times New Roman" w:hAnsi="Times New Roman" w:eastAsia="宋体" w:cs="Times New Roman"/>
                <w:b w:val="0"/>
                <w:bCs w:val="0"/>
                <w:i w:val="0"/>
                <w:iCs w:val="0"/>
                <w:color w:val="auto"/>
                <w:sz w:val="22"/>
                <w:szCs w:val="22"/>
                <w:u w:val="none"/>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3F45">
            <w:pPr>
              <w:rPr>
                <w:rFonts w:hint="default" w:ascii="Times New Roman" w:hAnsi="Times New Roman" w:eastAsia="宋体" w:cs="Times New Roman"/>
                <w:b w:val="0"/>
                <w:bCs w:val="0"/>
                <w:i w:val="0"/>
                <w:iCs w:val="0"/>
                <w:color w:val="auto"/>
                <w:sz w:val="22"/>
                <w:szCs w:val="22"/>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B703D">
            <w:pPr>
              <w:rPr>
                <w:rFonts w:hint="default" w:ascii="Times New Roman" w:hAnsi="Times New Roman" w:eastAsia="宋体" w:cs="Times New Roman"/>
                <w:b w:val="0"/>
                <w:bCs w:val="0"/>
                <w:i w:val="0"/>
                <w:iCs w:val="0"/>
                <w:color w:val="auto"/>
                <w:sz w:val="22"/>
                <w:szCs w:val="22"/>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90757">
            <w:pPr>
              <w:rPr>
                <w:rFonts w:hint="default" w:ascii="Times New Roman" w:hAnsi="Times New Roman" w:eastAsia="宋体" w:cs="Times New Roman"/>
                <w:b w:val="0"/>
                <w:bCs w:val="0"/>
                <w:i w:val="0"/>
                <w:iCs w:val="0"/>
                <w:color w:val="auto"/>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355F">
            <w:pPr>
              <w:rPr>
                <w:rFonts w:hint="default" w:ascii="Times New Roman" w:hAnsi="Times New Roman" w:eastAsia="宋体" w:cs="Times New Roman"/>
                <w:b w:val="0"/>
                <w:bCs w:val="0"/>
                <w:i w:val="0"/>
                <w:iCs w:val="0"/>
                <w:color w:val="auto"/>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080B">
            <w:pPr>
              <w:rPr>
                <w:rFonts w:hint="default" w:ascii="Times New Roman" w:hAnsi="Times New Roman" w:eastAsia="宋体" w:cs="Times New Roman"/>
                <w:b w:val="0"/>
                <w:bCs w:val="0"/>
                <w:i w:val="0"/>
                <w:iCs w:val="0"/>
                <w:color w:val="auto"/>
                <w:sz w:val="22"/>
                <w:szCs w:val="22"/>
                <w:u w:val="none"/>
              </w:rPr>
            </w:pPr>
          </w:p>
        </w:tc>
      </w:tr>
      <w:tr w14:paraId="56591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9F72AE">
            <w:pPr>
              <w:jc w:val="left"/>
              <w:rPr>
                <w:rFonts w:hint="default" w:ascii="Times New Roman" w:hAnsi="Times New Roman" w:eastAsia="宋体" w:cs="Times New Roman"/>
                <w:b w:val="0"/>
                <w:bCs w:val="0"/>
                <w:i w:val="0"/>
                <w:iCs w:val="0"/>
                <w:color w:val="auto"/>
                <w:sz w:val="22"/>
                <w:szCs w:val="22"/>
                <w:u w:val="none"/>
              </w:rPr>
            </w:pPr>
          </w:p>
        </w:tc>
        <w:tc>
          <w:tcPr>
            <w:tcW w:w="225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EA41AA">
            <w:pPr>
              <w:jc w:val="left"/>
              <w:rPr>
                <w:rFonts w:hint="default" w:ascii="Times New Roman" w:hAnsi="Times New Roman" w:eastAsia="宋体" w:cs="Times New Roman"/>
                <w:b w:val="0"/>
                <w:bCs w:val="0"/>
                <w:i w:val="0"/>
                <w:iCs w:val="0"/>
                <w:color w:val="auto"/>
                <w:sz w:val="22"/>
                <w:szCs w:val="22"/>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C209">
            <w:pPr>
              <w:rPr>
                <w:rFonts w:hint="default" w:ascii="Times New Roman" w:hAnsi="Times New Roman" w:eastAsia="宋体" w:cs="Times New Roman"/>
                <w:i w:val="0"/>
                <w:iCs w:val="0"/>
                <w:color w:val="auto"/>
                <w:sz w:val="22"/>
                <w:szCs w:val="22"/>
                <w:u w:val="none"/>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A45D1">
            <w:pPr>
              <w:rPr>
                <w:rFonts w:hint="default" w:ascii="Times New Roman" w:hAnsi="Times New Roman" w:eastAsia="宋体" w:cs="Times New Roman"/>
                <w:i w:val="0"/>
                <w:iCs w:val="0"/>
                <w:color w:val="auto"/>
                <w:sz w:val="22"/>
                <w:szCs w:val="22"/>
                <w:u w:val="none"/>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412E">
            <w:pPr>
              <w:jc w:val="right"/>
              <w:rPr>
                <w:rFonts w:hint="default" w:ascii="Times New Roman" w:hAnsi="Times New Roman" w:eastAsia="宋体" w:cs="Times New Roman"/>
                <w:i w:val="0"/>
                <w:iCs w:val="0"/>
                <w:color w:val="auto"/>
                <w:sz w:val="22"/>
                <w:szCs w:val="22"/>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DA05">
            <w:pPr>
              <w:jc w:val="right"/>
              <w:rPr>
                <w:rFonts w:hint="default" w:ascii="Times New Roman" w:hAnsi="Times New Roman" w:eastAsia="宋体" w:cs="Times New Roman"/>
                <w:i w:val="0"/>
                <w:iCs w:val="0"/>
                <w:color w:val="auto"/>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0D7AC">
            <w:pPr>
              <w:jc w:val="right"/>
              <w:rPr>
                <w:rFonts w:hint="default" w:ascii="Times New Roman" w:hAnsi="Times New Roman" w:eastAsia="宋体" w:cs="Times New Roman"/>
                <w:i w:val="0"/>
                <w:iCs w:val="0"/>
                <w:color w:val="auto"/>
                <w:sz w:val="22"/>
                <w:szCs w:val="22"/>
                <w:u w:val="none"/>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2FCD">
            <w:pPr>
              <w:jc w:val="right"/>
              <w:rPr>
                <w:rFonts w:hint="default" w:ascii="Times New Roman" w:hAnsi="Times New Roman" w:eastAsia="宋体" w:cs="Times New Roman"/>
                <w:i w:val="0"/>
                <w:iCs w:val="0"/>
                <w:color w:val="auto"/>
                <w:sz w:val="22"/>
                <w:szCs w:val="22"/>
                <w:u w:val="none"/>
              </w:rPr>
            </w:pPr>
          </w:p>
        </w:tc>
      </w:tr>
    </w:tbl>
    <w:p w14:paraId="5A70E774">
      <w:pPr>
        <w:pStyle w:val="5"/>
        <w:rPr>
          <w:rFonts w:hint="default" w:ascii="Times New Roman" w:hAnsi="Times New Roman" w:cs="Times New Roman"/>
          <w:color w:val="auto"/>
          <w:lang w:val="en-US" w:eastAsia="zh-CN"/>
        </w:rPr>
      </w:pPr>
    </w:p>
    <w:p w14:paraId="68F84B16">
      <w:pPr>
        <w:pStyle w:val="5"/>
        <w:spacing w:line="240" w:lineRule="auto"/>
        <w:rPr>
          <w:rFonts w:hint="default" w:ascii="Times New Roman" w:hAnsi="Times New Roman" w:cs="Times New Roman"/>
          <w:color w:val="auto"/>
          <w:sz w:val="22"/>
          <w:highlight w:val="none"/>
          <w:lang w:val="en-US" w:eastAsia="zh-CN"/>
        </w:rPr>
      </w:pPr>
    </w:p>
    <w:p w14:paraId="6AA11C31">
      <w:pPr>
        <w:pStyle w:val="5"/>
        <w:spacing w:line="240" w:lineRule="auto"/>
        <w:rPr>
          <w:rFonts w:hint="default" w:ascii="Times New Roman" w:hAnsi="Times New Roman" w:eastAsia="仿宋_GB2312" w:cs="Times New Roman"/>
          <w:color w:val="auto"/>
          <w:sz w:val="22"/>
          <w:highlight w:val="none"/>
        </w:rPr>
        <w:sectPr>
          <w:pgSz w:w="11906" w:h="16838"/>
          <w:pgMar w:top="1440" w:right="1803" w:bottom="1440" w:left="1803" w:header="851" w:footer="992" w:gutter="0"/>
          <w:pgNumType w:fmt="decimal"/>
          <w:cols w:space="0" w:num="1"/>
          <w:titlePg/>
          <w:docGrid w:type="lines" w:linePitch="319" w:charSpace="0"/>
        </w:sectPr>
      </w:pPr>
    </w:p>
    <w:p w14:paraId="626B9D4B">
      <w:pPr>
        <w:widowControl/>
        <w:spacing w:line="600" w:lineRule="exact"/>
        <w:jc w:val="both"/>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7</w:t>
      </w:r>
    </w:p>
    <w:tbl>
      <w:tblPr>
        <w:tblStyle w:val="12"/>
        <w:tblW w:w="93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8"/>
        <w:gridCol w:w="1108"/>
        <w:gridCol w:w="1031"/>
        <w:gridCol w:w="1329"/>
        <w:gridCol w:w="1108"/>
        <w:gridCol w:w="1109"/>
        <w:gridCol w:w="969"/>
        <w:gridCol w:w="1400"/>
      </w:tblGrid>
      <w:tr w14:paraId="5EF12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3" w:hRule="atLeast"/>
          <w:jc w:val="center"/>
        </w:trPr>
        <w:tc>
          <w:tcPr>
            <w:tcW w:w="9382" w:type="dxa"/>
            <w:gridSpan w:val="8"/>
            <w:tcBorders>
              <w:top w:val="nil"/>
              <w:left w:val="nil"/>
              <w:bottom w:val="nil"/>
              <w:right w:val="nil"/>
            </w:tcBorders>
            <w:shd w:val="clear" w:color="auto" w:fill="auto"/>
            <w:vAlign w:val="center"/>
          </w:tcPr>
          <w:p w14:paraId="75B24D2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36"/>
                <w:szCs w:val="36"/>
                <w:u w:val="none"/>
                <w:lang w:val="en-US" w:eastAsia="zh-CN" w:bidi="ar"/>
              </w:rPr>
            </w:pPr>
          </w:p>
          <w:p w14:paraId="10D80471">
            <w:pPr>
              <w:keepNext w:val="0"/>
              <w:keepLines w:val="0"/>
              <w:widowControl/>
              <w:suppressLineNumbers w:val="0"/>
              <w:jc w:val="center"/>
              <w:textAlignment w:val="center"/>
              <w:rPr>
                <w:rFonts w:hint="default" w:ascii="Times New Roman" w:hAnsi="Times New Roman" w:eastAsia="方正小标宋简体" w:cs="Times New Roman"/>
                <w:b w:val="0"/>
                <w:bCs w:val="0"/>
                <w:i w:val="0"/>
                <w:iCs w:val="0"/>
                <w:color w:val="auto"/>
                <w:kern w:val="0"/>
                <w:sz w:val="36"/>
                <w:szCs w:val="36"/>
                <w:u w:val="none"/>
                <w:lang w:val="en-US" w:eastAsia="zh-CN" w:bidi="ar"/>
              </w:rPr>
            </w:pPr>
            <w:r>
              <w:rPr>
                <w:rFonts w:hint="default" w:ascii="Times New Roman" w:hAnsi="Times New Roman" w:eastAsia="方正小标宋简体" w:cs="Times New Roman"/>
                <w:b w:val="0"/>
                <w:bCs w:val="0"/>
                <w:i w:val="0"/>
                <w:iCs w:val="0"/>
                <w:color w:val="auto"/>
                <w:kern w:val="0"/>
                <w:sz w:val="36"/>
                <w:szCs w:val="36"/>
                <w:u w:val="none"/>
                <w:lang w:val="en-US" w:eastAsia="zh-CN" w:bidi="ar"/>
              </w:rPr>
              <w:t>国有资本经营预算支出表</w:t>
            </w:r>
          </w:p>
          <w:p w14:paraId="68569D70">
            <w:pPr>
              <w:pStyle w:val="5"/>
              <w:rPr>
                <w:rFonts w:hint="default" w:ascii="Times New Roman" w:hAnsi="Times New Roman" w:cs="Times New Roman"/>
                <w:color w:val="auto"/>
                <w:sz w:val="36"/>
                <w:szCs w:val="36"/>
              </w:rPr>
            </w:pPr>
          </w:p>
        </w:tc>
      </w:tr>
      <w:tr w14:paraId="29A58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7982" w:type="dxa"/>
            <w:gridSpan w:val="7"/>
            <w:tcBorders>
              <w:top w:val="nil"/>
              <w:left w:val="nil"/>
              <w:bottom w:val="nil"/>
              <w:right w:val="nil"/>
            </w:tcBorders>
            <w:shd w:val="clear" w:color="auto" w:fill="auto"/>
            <w:vAlign w:val="center"/>
          </w:tcPr>
          <w:p w14:paraId="5DAD5A7F">
            <w:pPr>
              <w:keepNext w:val="0"/>
              <w:keepLines w:val="0"/>
              <w:widowControl/>
              <w:suppressLineNumbers w:val="0"/>
              <w:jc w:val="left"/>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单位：100057-湖南省语言文字培训测试中心</w:t>
            </w:r>
          </w:p>
        </w:tc>
        <w:tc>
          <w:tcPr>
            <w:tcW w:w="1400" w:type="dxa"/>
            <w:tcBorders>
              <w:top w:val="nil"/>
              <w:left w:val="nil"/>
              <w:bottom w:val="nil"/>
              <w:right w:val="nil"/>
            </w:tcBorders>
            <w:shd w:val="clear" w:color="auto" w:fill="auto"/>
            <w:vAlign w:val="center"/>
          </w:tcPr>
          <w:p w14:paraId="6E886545">
            <w:pPr>
              <w:keepNext w:val="0"/>
              <w:keepLines w:val="0"/>
              <w:widowControl/>
              <w:suppressLineNumbers w:val="0"/>
              <w:jc w:val="both"/>
              <w:textAlignment w:val="center"/>
              <w:rPr>
                <w:rFonts w:hint="default" w:ascii="Times New Roman" w:hAnsi="Times New Roman" w:eastAsia="宋体" w:cs="Times New Roman"/>
                <w:b w:val="0"/>
                <w:bCs w:val="0"/>
                <w:i w:val="0"/>
                <w:iCs w:val="0"/>
                <w:color w:val="auto"/>
                <w:sz w:val="22"/>
                <w:szCs w:val="22"/>
                <w:u w:val="none"/>
              </w:rPr>
            </w:pPr>
            <w:r>
              <w:rPr>
                <w:rFonts w:hint="default" w:ascii="Times New Roman" w:hAnsi="Times New Roman" w:eastAsia="宋体" w:cs="Times New Roman"/>
                <w:b w:val="0"/>
                <w:bCs w:val="0"/>
                <w:i w:val="0"/>
                <w:iCs w:val="0"/>
                <w:color w:val="auto"/>
                <w:kern w:val="0"/>
                <w:sz w:val="22"/>
                <w:szCs w:val="22"/>
                <w:u w:val="none"/>
                <w:lang w:val="en-US" w:eastAsia="zh-CN" w:bidi="ar"/>
              </w:rPr>
              <w:t>金额单位：万元</w:t>
            </w:r>
          </w:p>
        </w:tc>
      </w:tr>
      <w:tr w14:paraId="6983D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jc w:val="center"/>
        </w:trPr>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9F7C43">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科目编码</w:t>
            </w:r>
          </w:p>
        </w:tc>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C115C">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科目名称</w:t>
            </w:r>
          </w:p>
        </w:tc>
        <w:tc>
          <w:tcPr>
            <w:tcW w:w="69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BBF58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本年国有资本经营预算支出</w:t>
            </w:r>
          </w:p>
        </w:tc>
      </w:tr>
      <w:tr w14:paraId="748DA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A2114">
            <w:pPr>
              <w:jc w:val="center"/>
              <w:rPr>
                <w:rFonts w:hint="default" w:ascii="Times New Roman" w:hAnsi="Times New Roman" w:eastAsia="宋体" w:cs="Times New Roman"/>
                <w:b w:val="0"/>
                <w:bCs w:val="0"/>
                <w:i w:val="0"/>
                <w:iCs w:val="0"/>
                <w:color w:val="auto"/>
                <w:sz w:val="22"/>
                <w:szCs w:val="22"/>
                <w:u w:val="none"/>
              </w:rPr>
            </w:pP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FD6EA">
            <w:pPr>
              <w:jc w:val="center"/>
              <w:rPr>
                <w:rFonts w:hint="default" w:ascii="Times New Roman" w:hAnsi="Times New Roman" w:eastAsia="宋体" w:cs="Times New Roman"/>
                <w:b w:val="0"/>
                <w:bCs w:val="0"/>
                <w:i w:val="0"/>
                <w:iCs w:val="0"/>
                <w:color w:val="auto"/>
                <w:sz w:val="22"/>
                <w:szCs w:val="22"/>
                <w:u w:val="none"/>
              </w:rPr>
            </w:pPr>
          </w:p>
        </w:tc>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CFF3C">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合计</w:t>
            </w:r>
          </w:p>
        </w:tc>
        <w:tc>
          <w:tcPr>
            <w:tcW w:w="45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6C65F7">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基本支出</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DE9A1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项目支出</w:t>
            </w:r>
          </w:p>
        </w:tc>
      </w:tr>
      <w:tr w14:paraId="32479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922D3">
            <w:pPr>
              <w:jc w:val="center"/>
              <w:rPr>
                <w:rFonts w:hint="default" w:ascii="Times New Roman" w:hAnsi="Times New Roman" w:eastAsia="宋体" w:cs="Times New Roman"/>
                <w:b w:val="0"/>
                <w:bCs w:val="0"/>
                <w:i w:val="0"/>
                <w:iCs w:val="0"/>
                <w:color w:val="auto"/>
                <w:sz w:val="22"/>
                <w:szCs w:val="22"/>
                <w:u w:val="none"/>
              </w:rPr>
            </w:pP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191BF">
            <w:pPr>
              <w:jc w:val="center"/>
              <w:rPr>
                <w:rFonts w:hint="default" w:ascii="Times New Roman" w:hAnsi="Times New Roman" w:eastAsia="宋体" w:cs="Times New Roman"/>
                <w:b w:val="0"/>
                <w:bCs w:val="0"/>
                <w:i w:val="0"/>
                <w:iCs w:val="0"/>
                <w:color w:val="auto"/>
                <w:sz w:val="22"/>
                <w:szCs w:val="22"/>
                <w:u w:val="none"/>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33641">
            <w:pPr>
              <w:jc w:val="center"/>
              <w:rPr>
                <w:rFonts w:hint="default" w:ascii="Times New Roman" w:hAnsi="Times New Roman" w:eastAsia="宋体" w:cs="Times New Roman"/>
                <w:b w:val="0"/>
                <w:bCs w:val="0"/>
                <w:i w:val="0"/>
                <w:iCs w:val="0"/>
                <w:color w:val="auto"/>
                <w:sz w:val="22"/>
                <w:szCs w:val="22"/>
                <w:u w:val="none"/>
              </w:rPr>
            </w:pPr>
          </w:p>
        </w:tc>
        <w:tc>
          <w:tcPr>
            <w:tcW w:w="13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5274AE">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小计</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89DEFD">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人员经费</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C679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公用经费</w:t>
            </w: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C6357">
            <w:pPr>
              <w:jc w:val="center"/>
              <w:rPr>
                <w:rFonts w:hint="default" w:ascii="Times New Roman" w:hAnsi="Times New Roman" w:eastAsia="宋体" w:cs="Times New Roman"/>
                <w:b w:val="0"/>
                <w:bCs w:val="0"/>
                <w:i w:val="0"/>
                <w:iCs w:val="0"/>
                <w:color w:val="auto"/>
                <w:sz w:val="22"/>
                <w:szCs w:val="22"/>
                <w:u w:val="none"/>
              </w:rPr>
            </w:pPr>
          </w:p>
        </w:tc>
      </w:tr>
      <w:tr w14:paraId="30A01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F799E">
            <w:pPr>
              <w:jc w:val="center"/>
              <w:rPr>
                <w:rFonts w:hint="default" w:ascii="Times New Roman" w:hAnsi="Times New Roman" w:eastAsia="宋体" w:cs="Times New Roman"/>
                <w:b w:val="0"/>
                <w:bCs w:val="0"/>
                <w:i w:val="0"/>
                <w:iCs w:val="0"/>
                <w:color w:val="auto"/>
                <w:sz w:val="22"/>
                <w:szCs w:val="22"/>
                <w:u w:val="none"/>
              </w:rPr>
            </w:pP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D0FC5">
            <w:pPr>
              <w:jc w:val="center"/>
              <w:rPr>
                <w:rFonts w:hint="default" w:ascii="Times New Roman" w:hAnsi="Times New Roman" w:eastAsia="宋体" w:cs="Times New Roman"/>
                <w:b w:val="0"/>
                <w:bCs w:val="0"/>
                <w:i w:val="0"/>
                <w:iCs w:val="0"/>
                <w:color w:val="auto"/>
                <w:sz w:val="22"/>
                <w:szCs w:val="22"/>
                <w:u w:val="none"/>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3D872">
            <w:pPr>
              <w:jc w:val="center"/>
              <w:rPr>
                <w:rFonts w:hint="default" w:ascii="Times New Roman" w:hAnsi="Times New Roman" w:eastAsia="宋体" w:cs="Times New Roman"/>
                <w:b w:val="0"/>
                <w:bCs w:val="0"/>
                <w:i w:val="0"/>
                <w:iCs w:val="0"/>
                <w:color w:val="auto"/>
                <w:sz w:val="22"/>
                <w:szCs w:val="22"/>
                <w:u w:val="none"/>
              </w:rPr>
            </w:pPr>
          </w:p>
        </w:tc>
        <w:tc>
          <w:tcPr>
            <w:tcW w:w="13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5C7F6">
            <w:pPr>
              <w:jc w:val="center"/>
              <w:rPr>
                <w:rFonts w:hint="default" w:ascii="Times New Roman" w:hAnsi="Times New Roman" w:eastAsia="宋体" w:cs="Times New Roman"/>
                <w:b w:val="0"/>
                <w:bCs w:val="0"/>
                <w:i w:val="0"/>
                <w:iCs w:val="0"/>
                <w:color w:val="auto"/>
                <w:sz w:val="22"/>
                <w:szCs w:val="22"/>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B5B6E">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工资福利支出</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C90C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对个人和家庭的补助</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0F0AC">
            <w:pPr>
              <w:jc w:val="center"/>
              <w:rPr>
                <w:rFonts w:hint="default" w:ascii="Times New Roman" w:hAnsi="Times New Roman" w:eastAsia="宋体" w:cs="Times New Roman"/>
                <w:b w:val="0"/>
                <w:bCs w:val="0"/>
                <w:i w:val="0"/>
                <w:iCs w:val="0"/>
                <w:color w:val="auto"/>
                <w:sz w:val="22"/>
                <w:szCs w:val="22"/>
                <w:u w:val="none"/>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B6CDF">
            <w:pPr>
              <w:jc w:val="center"/>
              <w:rPr>
                <w:rFonts w:hint="default" w:ascii="Times New Roman" w:hAnsi="Times New Roman" w:eastAsia="宋体" w:cs="Times New Roman"/>
                <w:b w:val="0"/>
                <w:bCs w:val="0"/>
                <w:i w:val="0"/>
                <w:iCs w:val="0"/>
                <w:color w:val="auto"/>
                <w:sz w:val="22"/>
                <w:szCs w:val="22"/>
                <w:u w:val="none"/>
              </w:rPr>
            </w:pPr>
          </w:p>
        </w:tc>
      </w:tr>
      <w:tr w14:paraId="5C322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9DFF8">
            <w:pPr>
              <w:rPr>
                <w:rFonts w:hint="default" w:ascii="Times New Roman" w:hAnsi="Times New Roman" w:eastAsia="宋体" w:cs="Times New Roman"/>
                <w:b w:val="0"/>
                <w:bCs w:val="0"/>
                <w:i w:val="0"/>
                <w:iCs w:val="0"/>
                <w:color w:val="auto"/>
                <w:sz w:val="22"/>
                <w:szCs w:val="22"/>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332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22"/>
                <w:szCs w:val="22"/>
                <w:u w:val="none"/>
              </w:rPr>
            </w:pPr>
            <w:r>
              <w:rPr>
                <w:rStyle w:val="22"/>
                <w:rFonts w:hint="default" w:ascii="Times New Roman" w:hAnsi="Times New Roman" w:cs="Times New Roman"/>
                <w:b w:val="0"/>
                <w:bCs w:val="0"/>
                <w:color w:val="auto"/>
                <w:sz w:val="22"/>
                <w:szCs w:val="22"/>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925CC">
            <w:pPr>
              <w:rPr>
                <w:rFonts w:hint="default" w:ascii="Times New Roman" w:hAnsi="Times New Roman" w:eastAsia="宋体" w:cs="Times New Roman"/>
                <w:b w:val="0"/>
                <w:bCs w:val="0"/>
                <w:i w:val="0"/>
                <w:iCs w:val="0"/>
                <w:color w:val="auto"/>
                <w:sz w:val="22"/>
                <w:szCs w:val="22"/>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B86D">
            <w:pPr>
              <w:rPr>
                <w:rFonts w:hint="default" w:ascii="Times New Roman" w:hAnsi="Times New Roman" w:eastAsia="宋体" w:cs="Times New Roman"/>
                <w:b w:val="0"/>
                <w:bCs w:val="0"/>
                <w:i w:val="0"/>
                <w:iCs w:val="0"/>
                <w:color w:val="auto"/>
                <w:sz w:val="22"/>
                <w:szCs w:val="22"/>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3583E">
            <w:pPr>
              <w:rPr>
                <w:rFonts w:hint="default" w:ascii="Times New Roman" w:hAnsi="Times New Roman" w:eastAsia="宋体" w:cs="Times New Roman"/>
                <w:b w:val="0"/>
                <w:bCs w:val="0"/>
                <w:i w:val="0"/>
                <w:iCs w:val="0"/>
                <w:color w:val="auto"/>
                <w:sz w:val="22"/>
                <w:szCs w:val="22"/>
                <w:u w:val="none"/>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B721">
            <w:pPr>
              <w:rPr>
                <w:rFonts w:hint="default" w:ascii="Times New Roman" w:hAnsi="Times New Roman" w:eastAsia="宋体" w:cs="Times New Roman"/>
                <w:b w:val="0"/>
                <w:bCs w:val="0"/>
                <w:i w:val="0"/>
                <w:iCs w:val="0"/>
                <w:color w:val="auto"/>
                <w:sz w:val="22"/>
                <w:szCs w:val="22"/>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E6264">
            <w:pPr>
              <w:rPr>
                <w:rFonts w:hint="default" w:ascii="Times New Roman" w:hAnsi="Times New Roman" w:eastAsia="宋体" w:cs="Times New Roman"/>
                <w:b w:val="0"/>
                <w:bCs w:val="0"/>
                <w:i w:val="0"/>
                <w:iCs w:val="0"/>
                <w:color w:val="auto"/>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BAB66">
            <w:pPr>
              <w:rPr>
                <w:rFonts w:hint="default" w:ascii="Times New Roman" w:hAnsi="Times New Roman" w:eastAsia="宋体" w:cs="Times New Roman"/>
                <w:b w:val="0"/>
                <w:bCs w:val="0"/>
                <w:i w:val="0"/>
                <w:iCs w:val="0"/>
                <w:color w:val="auto"/>
                <w:sz w:val="22"/>
                <w:szCs w:val="22"/>
                <w:u w:val="none"/>
              </w:rPr>
            </w:pPr>
          </w:p>
        </w:tc>
      </w:tr>
      <w:tr w14:paraId="0A3B5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0B5F4">
            <w:pPr>
              <w:jc w:val="left"/>
              <w:rPr>
                <w:rFonts w:hint="default" w:ascii="Times New Roman" w:hAnsi="Times New Roman" w:eastAsia="宋体" w:cs="Times New Roman"/>
                <w:b w:val="0"/>
                <w:bCs w:val="0"/>
                <w:i w:val="0"/>
                <w:iCs w:val="0"/>
                <w:color w:val="auto"/>
                <w:sz w:val="22"/>
                <w:szCs w:val="22"/>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258E">
            <w:pPr>
              <w:jc w:val="left"/>
              <w:rPr>
                <w:rFonts w:hint="default" w:ascii="Times New Roman" w:hAnsi="Times New Roman" w:eastAsia="宋体" w:cs="Times New Roman"/>
                <w:b w:val="0"/>
                <w:bCs w:val="0"/>
                <w:i w:val="0"/>
                <w:iCs w:val="0"/>
                <w:color w:val="auto"/>
                <w:sz w:val="22"/>
                <w:szCs w:val="22"/>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AFA9F">
            <w:pPr>
              <w:rPr>
                <w:rFonts w:hint="default" w:ascii="Times New Roman" w:hAnsi="Times New Roman" w:eastAsia="宋体" w:cs="Times New Roman"/>
                <w:b w:val="0"/>
                <w:bCs w:val="0"/>
                <w:i w:val="0"/>
                <w:iCs w:val="0"/>
                <w:color w:val="auto"/>
                <w:sz w:val="22"/>
                <w:szCs w:val="22"/>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786B">
            <w:pPr>
              <w:rPr>
                <w:rFonts w:hint="default" w:ascii="Times New Roman" w:hAnsi="Times New Roman" w:eastAsia="宋体" w:cs="Times New Roman"/>
                <w:b w:val="0"/>
                <w:bCs w:val="0"/>
                <w:i w:val="0"/>
                <w:iCs w:val="0"/>
                <w:color w:val="auto"/>
                <w:sz w:val="22"/>
                <w:szCs w:val="22"/>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63F9">
            <w:pPr>
              <w:rPr>
                <w:rFonts w:hint="default" w:ascii="Times New Roman" w:hAnsi="Times New Roman" w:eastAsia="宋体" w:cs="Times New Roman"/>
                <w:b w:val="0"/>
                <w:bCs w:val="0"/>
                <w:i w:val="0"/>
                <w:iCs w:val="0"/>
                <w:color w:val="auto"/>
                <w:sz w:val="22"/>
                <w:szCs w:val="22"/>
                <w:u w:val="none"/>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43B6">
            <w:pPr>
              <w:rPr>
                <w:rFonts w:hint="default" w:ascii="Times New Roman" w:hAnsi="Times New Roman" w:eastAsia="宋体" w:cs="Times New Roman"/>
                <w:b w:val="0"/>
                <w:bCs w:val="0"/>
                <w:i w:val="0"/>
                <w:iCs w:val="0"/>
                <w:color w:val="auto"/>
                <w:sz w:val="22"/>
                <w:szCs w:val="22"/>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BC59E">
            <w:pPr>
              <w:rPr>
                <w:rFonts w:hint="default" w:ascii="Times New Roman" w:hAnsi="Times New Roman" w:eastAsia="宋体" w:cs="Times New Roman"/>
                <w:b w:val="0"/>
                <w:bCs w:val="0"/>
                <w:i w:val="0"/>
                <w:iCs w:val="0"/>
                <w:color w:val="auto"/>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A0B54">
            <w:pPr>
              <w:rPr>
                <w:rFonts w:hint="default" w:ascii="Times New Roman" w:hAnsi="Times New Roman" w:eastAsia="宋体" w:cs="Times New Roman"/>
                <w:b w:val="0"/>
                <w:bCs w:val="0"/>
                <w:i w:val="0"/>
                <w:iCs w:val="0"/>
                <w:color w:val="auto"/>
                <w:sz w:val="22"/>
                <w:szCs w:val="22"/>
                <w:u w:val="none"/>
              </w:rPr>
            </w:pPr>
          </w:p>
        </w:tc>
      </w:tr>
      <w:tr w14:paraId="23259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jc w:val="center"/>
        </w:trPr>
        <w:tc>
          <w:tcPr>
            <w:tcW w:w="13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6F9312">
            <w:pPr>
              <w:jc w:val="left"/>
              <w:rPr>
                <w:rFonts w:hint="default" w:ascii="Times New Roman" w:hAnsi="Times New Roman" w:eastAsia="宋体" w:cs="Times New Roman"/>
                <w:i w:val="0"/>
                <w:iCs w:val="0"/>
                <w:color w:val="auto"/>
                <w:sz w:val="22"/>
                <w:szCs w:val="22"/>
                <w:u w:val="none"/>
              </w:rPr>
            </w:pPr>
          </w:p>
        </w:tc>
        <w:tc>
          <w:tcPr>
            <w:tcW w:w="110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9E27C8">
            <w:pPr>
              <w:jc w:val="left"/>
              <w:rPr>
                <w:rFonts w:hint="default" w:ascii="Times New Roman" w:hAnsi="Times New Roman" w:eastAsia="宋体" w:cs="Times New Roman"/>
                <w:i w:val="0"/>
                <w:iCs w:val="0"/>
                <w:color w:val="auto"/>
                <w:sz w:val="22"/>
                <w:szCs w:val="22"/>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18C07">
            <w:pPr>
              <w:rPr>
                <w:rFonts w:hint="default" w:ascii="Times New Roman" w:hAnsi="Times New Roman" w:eastAsia="宋体" w:cs="Times New Roman"/>
                <w:i w:val="0"/>
                <w:iCs w:val="0"/>
                <w:color w:val="auto"/>
                <w:sz w:val="22"/>
                <w:szCs w:val="22"/>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96A8">
            <w:pPr>
              <w:rPr>
                <w:rFonts w:hint="default" w:ascii="Times New Roman" w:hAnsi="Times New Roman" w:eastAsia="宋体" w:cs="Times New Roman"/>
                <w:i w:val="0"/>
                <w:iCs w:val="0"/>
                <w:color w:val="auto"/>
                <w:sz w:val="22"/>
                <w:szCs w:val="22"/>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A8E06">
            <w:pPr>
              <w:jc w:val="right"/>
              <w:rPr>
                <w:rFonts w:hint="default" w:ascii="Times New Roman" w:hAnsi="Times New Roman" w:eastAsia="宋体" w:cs="Times New Roman"/>
                <w:i w:val="0"/>
                <w:iCs w:val="0"/>
                <w:color w:val="auto"/>
                <w:sz w:val="22"/>
                <w:szCs w:val="22"/>
                <w:u w:val="none"/>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6678">
            <w:pPr>
              <w:jc w:val="right"/>
              <w:rPr>
                <w:rFonts w:hint="default" w:ascii="Times New Roman" w:hAnsi="Times New Roman" w:eastAsia="宋体" w:cs="Times New Roman"/>
                <w:i w:val="0"/>
                <w:iCs w:val="0"/>
                <w:color w:val="auto"/>
                <w:sz w:val="22"/>
                <w:szCs w:val="22"/>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DEC76">
            <w:pPr>
              <w:jc w:val="right"/>
              <w:rPr>
                <w:rFonts w:hint="default" w:ascii="Times New Roman" w:hAnsi="Times New Roman" w:eastAsia="宋体" w:cs="Times New Roman"/>
                <w:i w:val="0"/>
                <w:iCs w:val="0"/>
                <w:color w:val="auto"/>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AA322">
            <w:pPr>
              <w:jc w:val="right"/>
              <w:rPr>
                <w:rFonts w:hint="default" w:ascii="Times New Roman" w:hAnsi="Times New Roman" w:eastAsia="宋体" w:cs="Times New Roman"/>
                <w:i w:val="0"/>
                <w:iCs w:val="0"/>
                <w:color w:val="auto"/>
                <w:sz w:val="22"/>
                <w:szCs w:val="22"/>
                <w:u w:val="none"/>
              </w:rPr>
            </w:pPr>
          </w:p>
        </w:tc>
      </w:tr>
    </w:tbl>
    <w:p w14:paraId="0153B75C">
      <w:pPr>
        <w:pStyle w:val="5"/>
        <w:rPr>
          <w:rFonts w:hint="default" w:ascii="Times New Roman" w:hAnsi="Times New Roman" w:cs="Times New Roman"/>
          <w:color w:val="auto"/>
          <w:lang w:val="en-US" w:eastAsia="zh-CN"/>
        </w:rPr>
      </w:pPr>
    </w:p>
    <w:p w14:paraId="7FBC0E2F">
      <w:pPr>
        <w:rPr>
          <w:rFonts w:hint="default" w:ascii="Times New Roman" w:hAnsi="Times New Roman" w:cs="Times New Roman"/>
          <w:color w:val="auto"/>
        </w:rPr>
      </w:pPr>
    </w:p>
    <w:p w14:paraId="4434DE6C">
      <w:pPr>
        <w:rPr>
          <w:rFonts w:hint="default" w:ascii="Times New Roman" w:hAnsi="Times New Roman" w:cs="Times New Roman"/>
          <w:color w:val="auto"/>
        </w:rPr>
      </w:pPr>
    </w:p>
    <w:p w14:paraId="3F509B3B">
      <w:pPr>
        <w:rPr>
          <w:rFonts w:hint="default" w:ascii="Times New Roman" w:hAnsi="Times New Roman" w:cs="Times New Roman"/>
          <w:color w:val="auto"/>
        </w:rPr>
      </w:pPr>
    </w:p>
    <w:p w14:paraId="23538110">
      <w:pPr>
        <w:rPr>
          <w:rFonts w:hint="default" w:ascii="Times New Roman" w:hAnsi="Times New Roman" w:cs="Times New Roman"/>
          <w:color w:val="auto"/>
        </w:rPr>
      </w:pPr>
    </w:p>
    <w:p w14:paraId="429369DF">
      <w:pPr>
        <w:rPr>
          <w:rFonts w:hint="default" w:ascii="Times New Roman" w:hAnsi="Times New Roman" w:cs="Times New Roman"/>
          <w:color w:val="auto"/>
        </w:rPr>
      </w:pPr>
    </w:p>
    <w:p w14:paraId="174FFB6A">
      <w:pPr>
        <w:rPr>
          <w:rFonts w:hint="default" w:ascii="Times New Roman" w:hAnsi="Times New Roman" w:cs="Times New Roman"/>
          <w:color w:val="auto"/>
        </w:rPr>
      </w:pPr>
    </w:p>
    <w:p w14:paraId="5106B5DB">
      <w:pPr>
        <w:spacing w:line="560" w:lineRule="exact"/>
        <w:ind w:firstLine="0" w:firstLineChars="0"/>
        <w:rPr>
          <w:rFonts w:hint="default" w:ascii="Times New Roman" w:hAnsi="Times New Roman" w:cs="Times New Roman"/>
          <w:color w:val="auto"/>
        </w:rPr>
      </w:pPr>
    </w:p>
    <w:p w14:paraId="4C03602D">
      <w:pPr>
        <w:rPr>
          <w:rFonts w:hint="default" w:ascii="Times New Roman" w:hAnsi="Times New Roman" w:cs="Times New Roman"/>
          <w:color w:val="auto"/>
        </w:rPr>
      </w:pPr>
    </w:p>
    <w:p w14:paraId="35C456C7">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s="Times New Roman"/>
          <w:color w:val="auto"/>
          <w:sz w:val="32"/>
          <w:szCs w:val="32"/>
          <w:lang w:val="en-US" w:eastAsia="zh-CN"/>
        </w:rPr>
      </w:pPr>
    </w:p>
    <w:p w14:paraId="1471503F">
      <w:pPr>
        <w:pStyle w:val="16"/>
        <w:jc w:val="center"/>
        <w:rPr>
          <w:rFonts w:hint="default" w:ascii="Times New Roman" w:hAnsi="Times New Roman" w:cs="Times New Roman"/>
          <w:color w:val="auto"/>
          <w:sz w:val="72"/>
          <w:szCs w:val="72"/>
        </w:rPr>
      </w:pPr>
    </w:p>
    <w:p w14:paraId="051FECA2">
      <w:pPr>
        <w:pStyle w:val="16"/>
        <w:jc w:val="center"/>
        <w:rPr>
          <w:rFonts w:hint="default" w:ascii="Times New Roman" w:hAnsi="Times New Roman" w:cs="Times New Roman"/>
          <w:color w:val="auto"/>
          <w:sz w:val="72"/>
          <w:szCs w:val="72"/>
        </w:rPr>
      </w:pPr>
    </w:p>
    <w:p w14:paraId="207D4C7C">
      <w:pPr>
        <w:jc w:val="left"/>
        <w:rPr>
          <w:rFonts w:hint="default" w:ascii="Times New Roman" w:hAnsi="Times New Roman" w:cs="Times New Roman"/>
          <w:color w:val="auto"/>
          <w:kern w:val="0"/>
          <w:sz w:val="32"/>
          <w:szCs w:val="32"/>
        </w:rPr>
      </w:pPr>
    </w:p>
    <w:sectPr>
      <w:pgSz w:w="11906" w:h="16838"/>
      <w:pgMar w:top="1440" w:right="1800" w:bottom="1440" w:left="1800" w:header="851" w:footer="992" w:gutter="0"/>
      <w:pgNumType w:fmt="decimal"/>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auto"/>
    <w:pitch w:val="default"/>
    <w:sig w:usb0="A00002BF" w:usb1="184F6CFA" w:usb2="00000012"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10197">
    <w:pPr>
      <w:pStyle w:val="7"/>
      <w:ind w:firstLine="3960" w:firstLineChars="2200"/>
      <w:rPr>
        <w:rFonts w:hint="default"/>
        <w:lang w:val="en-US" w:eastAsia="zh-CN"/>
      </w:rPr>
    </w:pPr>
    <w:r>
      <w:rPr>
        <w:rFonts w:hint="eastAsia"/>
        <w:lang w:val="en-US" w:eastAsia="zh-CN"/>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37C4E">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F4DD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C6F4DD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200B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4EE1FB">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4EE1FB">
                    <w:pPr>
                      <w:pStyle w:val="7"/>
                    </w:pPr>
                    <w:r>
                      <w:fldChar w:fldCharType="begin"/>
                    </w:r>
                    <w:r>
                      <w:instrText xml:space="preserve"> PAGE  \* MERGEFORMAT </w:instrText>
                    </w:r>
                    <w:r>
                      <w:fldChar w:fldCharType="separate"/>
                    </w:r>
                    <w:r>
                      <w:t>20</w:t>
                    </w:r>
                    <w:r>
                      <w:fldChar w:fldCharType="end"/>
                    </w:r>
                  </w:p>
                </w:txbxContent>
              </v:textbox>
            </v:shape>
          </w:pict>
        </mc:Fallback>
      </mc:AlternateContent>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77563">
    <w:pPr>
      <w:pStyle w:val="7"/>
      <w:jc w:val="right"/>
      <w:rPr>
        <w:rFonts w:ascii="仿宋_GB2312" w:eastAsia="仿宋_GB2312"/>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39904">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D739904">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18A9B">
    <w:pPr>
      <w:widowControl w:val="0"/>
      <w:snapToGrid w:val="0"/>
      <w:ind w:right="360" w:firstLine="360"/>
      <w:jc w:val="left"/>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8D157">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2D8D157">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803A3">
    <w:pPr>
      <w:pStyle w:val="7"/>
      <w:rPr>
        <w:rFonts w:hint="default"/>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2FEA7E">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52FEA7E">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7B341">
    <w:pPr>
      <w:widowControl w:val="0"/>
      <w:pBdr>
        <w:bottom w:val="none" w:color="auto" w:sz="0" w:space="0"/>
      </w:pBdr>
      <w:snapToGrid w:val="0"/>
      <w:jc w:val="center"/>
      <w:rPr>
        <w:rFonts w:ascii="Times New Roman" w:hAnsi="Times New Roman" w:eastAsia="宋体"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FDAF2"/>
    <w:multiLevelType w:val="singleLevel"/>
    <w:tmpl w:val="840FDAF2"/>
    <w:lvl w:ilvl="0" w:tentative="0">
      <w:start w:val="5"/>
      <w:numFmt w:val="decimal"/>
      <w:suff w:val="space"/>
      <w:lvlText w:val="%1."/>
      <w:lvlJc w:val="left"/>
    </w:lvl>
  </w:abstractNum>
  <w:abstractNum w:abstractNumId="1">
    <w:nsid w:val="A543D482"/>
    <w:multiLevelType w:val="singleLevel"/>
    <w:tmpl w:val="A543D482"/>
    <w:lvl w:ilvl="0" w:tentative="0">
      <w:start w:val="2"/>
      <w:numFmt w:val="chineseCounting"/>
      <w:suff w:val="nothing"/>
      <w:lvlText w:val="（%1）"/>
      <w:lvlJc w:val="left"/>
      <w:rPr>
        <w:rFonts w:hint="eastAsia"/>
      </w:rPr>
    </w:lvl>
  </w:abstractNum>
  <w:abstractNum w:abstractNumId="2">
    <w:nsid w:val="C77A8BE1"/>
    <w:multiLevelType w:val="singleLevel"/>
    <w:tmpl w:val="C77A8BE1"/>
    <w:lvl w:ilvl="0" w:tentative="0">
      <w:start w:val="1"/>
      <w:numFmt w:val="decimal"/>
      <w:suff w:val="space"/>
      <w:lvlText w:val="%1."/>
      <w:lvlJc w:val="left"/>
    </w:lvl>
  </w:abstractNum>
  <w:abstractNum w:abstractNumId="3">
    <w:nsid w:val="DE5880E9"/>
    <w:multiLevelType w:val="singleLevel"/>
    <w:tmpl w:val="DE5880E9"/>
    <w:lvl w:ilvl="0" w:tentative="0">
      <w:start w:val="2"/>
      <w:numFmt w:val="decimal"/>
      <w:suff w:val="nothing"/>
      <w:lvlText w:val="%1、"/>
      <w:lvlJc w:val="left"/>
    </w:lvl>
  </w:abstractNum>
  <w:abstractNum w:abstractNumId="4">
    <w:nsid w:val="EC2FE44F"/>
    <w:multiLevelType w:val="singleLevel"/>
    <w:tmpl w:val="EC2FE44F"/>
    <w:lvl w:ilvl="0" w:tentative="0">
      <w:start w:val="1"/>
      <w:numFmt w:val="chineseCounting"/>
      <w:suff w:val="nothing"/>
      <w:lvlText w:val="%1、"/>
      <w:lvlJc w:val="left"/>
      <w:rPr>
        <w:rFonts w:hint="eastAsia"/>
      </w:rPr>
    </w:lvl>
  </w:abstractNum>
  <w:abstractNum w:abstractNumId="5">
    <w:nsid w:val="F46AE94C"/>
    <w:multiLevelType w:val="singleLevel"/>
    <w:tmpl w:val="F46AE94C"/>
    <w:lvl w:ilvl="0" w:tentative="0">
      <w:start w:val="2"/>
      <w:numFmt w:val="chineseCounting"/>
      <w:suff w:val="space"/>
      <w:lvlText w:val="第%1部分"/>
      <w:lvlJc w:val="left"/>
      <w:rPr>
        <w:rFonts w:hint="eastAsia"/>
      </w:rPr>
    </w:lvl>
  </w:abstractNum>
  <w:abstractNum w:abstractNumId="6">
    <w:nsid w:val="F6D6088E"/>
    <w:multiLevelType w:val="singleLevel"/>
    <w:tmpl w:val="F6D6088E"/>
    <w:lvl w:ilvl="0" w:tentative="0">
      <w:start w:val="4"/>
      <w:numFmt w:val="decimal"/>
      <w:suff w:val="space"/>
      <w:lvlText w:val="%1."/>
      <w:lvlJc w:val="left"/>
    </w:lvl>
  </w:abstractNum>
  <w:abstractNum w:abstractNumId="7">
    <w:nsid w:val="0E54D5BA"/>
    <w:multiLevelType w:val="singleLevel"/>
    <w:tmpl w:val="0E54D5BA"/>
    <w:lvl w:ilvl="0" w:tentative="0">
      <w:start w:val="1"/>
      <w:numFmt w:val="decimal"/>
      <w:suff w:val="space"/>
      <w:lvlText w:val="%1."/>
      <w:lvlJc w:val="left"/>
    </w:lvl>
  </w:abstractNum>
  <w:abstractNum w:abstractNumId="8">
    <w:nsid w:val="22CE114B"/>
    <w:multiLevelType w:val="singleLevel"/>
    <w:tmpl w:val="22CE114B"/>
    <w:lvl w:ilvl="0" w:tentative="0">
      <w:start w:val="8"/>
      <w:numFmt w:val="chineseCounting"/>
      <w:suff w:val="nothing"/>
      <w:lvlText w:val="%1、"/>
      <w:lvlJc w:val="left"/>
      <w:rPr>
        <w:rFonts w:hint="eastAsia"/>
      </w:rPr>
    </w:lvl>
  </w:abstractNum>
  <w:abstractNum w:abstractNumId="9">
    <w:nsid w:val="2B919112"/>
    <w:multiLevelType w:val="singleLevel"/>
    <w:tmpl w:val="2B919112"/>
    <w:lvl w:ilvl="0" w:tentative="0">
      <w:start w:val="2"/>
      <w:numFmt w:val="chineseCounting"/>
      <w:suff w:val="nothing"/>
      <w:lvlText w:val="（%1）"/>
      <w:lvlJc w:val="left"/>
      <w:rPr>
        <w:rFonts w:hint="eastAsia"/>
      </w:rPr>
    </w:lvl>
  </w:abstractNum>
  <w:abstractNum w:abstractNumId="10">
    <w:nsid w:val="318206AD"/>
    <w:multiLevelType w:val="multilevel"/>
    <w:tmpl w:val="318206AD"/>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8B6A414"/>
    <w:multiLevelType w:val="singleLevel"/>
    <w:tmpl w:val="38B6A414"/>
    <w:lvl w:ilvl="0" w:tentative="0">
      <w:start w:val="4"/>
      <w:numFmt w:val="chineseCounting"/>
      <w:suff w:val="space"/>
      <w:lvlText w:val="第%1部分"/>
      <w:lvlJc w:val="left"/>
      <w:rPr>
        <w:rFonts w:hint="eastAsia"/>
      </w:rPr>
    </w:lvl>
  </w:abstractNum>
  <w:abstractNum w:abstractNumId="13">
    <w:nsid w:val="4A941B07"/>
    <w:multiLevelType w:val="singleLevel"/>
    <w:tmpl w:val="4A941B07"/>
    <w:lvl w:ilvl="0" w:tentative="0">
      <w:start w:val="1"/>
      <w:numFmt w:val="decimal"/>
      <w:suff w:val="space"/>
      <w:lvlText w:val="%1."/>
      <w:lvlJc w:val="left"/>
    </w:lvl>
  </w:abstractNum>
  <w:abstractNum w:abstractNumId="14">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1"/>
  </w:num>
  <w:num w:numId="2">
    <w:abstractNumId w:val="5"/>
  </w:num>
  <w:num w:numId="3">
    <w:abstractNumId w:val="3"/>
  </w:num>
  <w:num w:numId="4">
    <w:abstractNumId w:val="9"/>
  </w:num>
  <w:num w:numId="5">
    <w:abstractNumId w:val="6"/>
  </w:num>
  <w:num w:numId="6">
    <w:abstractNumId w:val="0"/>
  </w:num>
  <w:num w:numId="7">
    <w:abstractNumId w:val="12"/>
  </w:num>
  <w:num w:numId="8">
    <w:abstractNumId w:val="4"/>
  </w:num>
  <w:num w:numId="9">
    <w:abstractNumId w:val="10"/>
  </w:num>
  <w:num w:numId="10">
    <w:abstractNumId w:val="1"/>
  </w:num>
  <w:num w:numId="11">
    <w:abstractNumId w:val="14"/>
  </w:num>
  <w:num w:numId="12">
    <w:abstractNumId w:val="2"/>
  </w:num>
  <w:num w:numId="13">
    <w:abstractNumId w:val="7"/>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ODgxZTM4Yzg1Y2M3NGI4MTlhNTRiM2VlYjE0NzgifQ=="/>
  </w:docVars>
  <w:rsids>
    <w:rsidRoot w:val="004506F9"/>
    <w:rsid w:val="0002229B"/>
    <w:rsid w:val="000273BD"/>
    <w:rsid w:val="00040CBC"/>
    <w:rsid w:val="000415B7"/>
    <w:rsid w:val="00041E3F"/>
    <w:rsid w:val="00055DAA"/>
    <w:rsid w:val="00061F7B"/>
    <w:rsid w:val="000658A3"/>
    <w:rsid w:val="00074155"/>
    <w:rsid w:val="000A3F69"/>
    <w:rsid w:val="00103957"/>
    <w:rsid w:val="00125861"/>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67D5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0431D0"/>
    <w:rsid w:val="011B1767"/>
    <w:rsid w:val="0160084E"/>
    <w:rsid w:val="01BE7699"/>
    <w:rsid w:val="01DC00DA"/>
    <w:rsid w:val="026C02C6"/>
    <w:rsid w:val="053B158F"/>
    <w:rsid w:val="05E21783"/>
    <w:rsid w:val="061F42EC"/>
    <w:rsid w:val="064E336B"/>
    <w:rsid w:val="068943A3"/>
    <w:rsid w:val="07DA662E"/>
    <w:rsid w:val="084F7F1A"/>
    <w:rsid w:val="085B58CB"/>
    <w:rsid w:val="08DA4374"/>
    <w:rsid w:val="08EF3A81"/>
    <w:rsid w:val="0A0E1F2B"/>
    <w:rsid w:val="0AD743E9"/>
    <w:rsid w:val="0B2E6BFF"/>
    <w:rsid w:val="0C2030B4"/>
    <w:rsid w:val="0C210AEB"/>
    <w:rsid w:val="0CE71C36"/>
    <w:rsid w:val="0D3D1A44"/>
    <w:rsid w:val="0E654A32"/>
    <w:rsid w:val="0EE55D51"/>
    <w:rsid w:val="0F276507"/>
    <w:rsid w:val="10480E2B"/>
    <w:rsid w:val="13980163"/>
    <w:rsid w:val="13E744B7"/>
    <w:rsid w:val="13FB4820"/>
    <w:rsid w:val="14ED3D4F"/>
    <w:rsid w:val="15130B7D"/>
    <w:rsid w:val="155E69FB"/>
    <w:rsid w:val="1562473D"/>
    <w:rsid w:val="173A6579"/>
    <w:rsid w:val="17827826"/>
    <w:rsid w:val="181141F9"/>
    <w:rsid w:val="19871E44"/>
    <w:rsid w:val="19A54BF8"/>
    <w:rsid w:val="19F33BB6"/>
    <w:rsid w:val="1A333350"/>
    <w:rsid w:val="1A9C063B"/>
    <w:rsid w:val="1B043BA1"/>
    <w:rsid w:val="1B8E531C"/>
    <w:rsid w:val="1BEA5AB2"/>
    <w:rsid w:val="1CAD623A"/>
    <w:rsid w:val="1D97DEFF"/>
    <w:rsid w:val="1DEC5F38"/>
    <w:rsid w:val="1DFF72E5"/>
    <w:rsid w:val="1EFC6F07"/>
    <w:rsid w:val="1F325EC7"/>
    <w:rsid w:val="1F38206B"/>
    <w:rsid w:val="1F8E25CF"/>
    <w:rsid w:val="20A13F94"/>
    <w:rsid w:val="20CC72B6"/>
    <w:rsid w:val="21085F36"/>
    <w:rsid w:val="21321E92"/>
    <w:rsid w:val="214C12BA"/>
    <w:rsid w:val="21C22C8F"/>
    <w:rsid w:val="220402BA"/>
    <w:rsid w:val="22140B6D"/>
    <w:rsid w:val="22635651"/>
    <w:rsid w:val="22C24A6D"/>
    <w:rsid w:val="23DE3786"/>
    <w:rsid w:val="242F1D1B"/>
    <w:rsid w:val="24CA7C09"/>
    <w:rsid w:val="2517428B"/>
    <w:rsid w:val="256718FC"/>
    <w:rsid w:val="259326F1"/>
    <w:rsid w:val="26382145"/>
    <w:rsid w:val="26E825C8"/>
    <w:rsid w:val="271A002E"/>
    <w:rsid w:val="28B71E88"/>
    <w:rsid w:val="2939535D"/>
    <w:rsid w:val="29613A86"/>
    <w:rsid w:val="2A0B4F5B"/>
    <w:rsid w:val="2AE44794"/>
    <w:rsid w:val="2D0143E4"/>
    <w:rsid w:val="2D087D05"/>
    <w:rsid w:val="2D524C40"/>
    <w:rsid w:val="2D9B2143"/>
    <w:rsid w:val="2F792957"/>
    <w:rsid w:val="2FDF85B8"/>
    <w:rsid w:val="2FFFEE04"/>
    <w:rsid w:val="30363D4C"/>
    <w:rsid w:val="31943A79"/>
    <w:rsid w:val="31DE3146"/>
    <w:rsid w:val="329233DC"/>
    <w:rsid w:val="32FA5B5D"/>
    <w:rsid w:val="335A74A5"/>
    <w:rsid w:val="33DA18CA"/>
    <w:rsid w:val="34AF695C"/>
    <w:rsid w:val="34DF85B0"/>
    <w:rsid w:val="34E70363"/>
    <w:rsid w:val="355E745F"/>
    <w:rsid w:val="369A3DC6"/>
    <w:rsid w:val="36B153E2"/>
    <w:rsid w:val="36B858B1"/>
    <w:rsid w:val="37730884"/>
    <w:rsid w:val="37D74C8D"/>
    <w:rsid w:val="381B2168"/>
    <w:rsid w:val="38C34C43"/>
    <w:rsid w:val="39505465"/>
    <w:rsid w:val="39673821"/>
    <w:rsid w:val="398561DF"/>
    <w:rsid w:val="3A492EAF"/>
    <w:rsid w:val="3AB25A08"/>
    <w:rsid w:val="3AC01AE1"/>
    <w:rsid w:val="3B8F36BC"/>
    <w:rsid w:val="3CAE3A33"/>
    <w:rsid w:val="3DE32484"/>
    <w:rsid w:val="3DED69EA"/>
    <w:rsid w:val="3E3B010A"/>
    <w:rsid w:val="3F2521B4"/>
    <w:rsid w:val="3FCC0881"/>
    <w:rsid w:val="3FE16F33"/>
    <w:rsid w:val="401F09B1"/>
    <w:rsid w:val="40201116"/>
    <w:rsid w:val="40DA5BB5"/>
    <w:rsid w:val="416D1BF0"/>
    <w:rsid w:val="42CD5A02"/>
    <w:rsid w:val="43D83C99"/>
    <w:rsid w:val="44EE3048"/>
    <w:rsid w:val="45BB117C"/>
    <w:rsid w:val="45C9709A"/>
    <w:rsid w:val="467024F7"/>
    <w:rsid w:val="469D52DB"/>
    <w:rsid w:val="46C2653A"/>
    <w:rsid w:val="46C91677"/>
    <w:rsid w:val="47AA6646"/>
    <w:rsid w:val="480F3A01"/>
    <w:rsid w:val="48442CE3"/>
    <w:rsid w:val="487E46E3"/>
    <w:rsid w:val="4909160A"/>
    <w:rsid w:val="491FF225"/>
    <w:rsid w:val="49D35E29"/>
    <w:rsid w:val="49EA5D65"/>
    <w:rsid w:val="4A372D9B"/>
    <w:rsid w:val="4B1D2D70"/>
    <w:rsid w:val="4B315BD1"/>
    <w:rsid w:val="4C650094"/>
    <w:rsid w:val="4D387830"/>
    <w:rsid w:val="4D717433"/>
    <w:rsid w:val="4E584EC0"/>
    <w:rsid w:val="4E720846"/>
    <w:rsid w:val="4E8F764A"/>
    <w:rsid w:val="4ED54978"/>
    <w:rsid w:val="4F2433C7"/>
    <w:rsid w:val="4F4B1139"/>
    <w:rsid w:val="4FFD214C"/>
    <w:rsid w:val="507F724A"/>
    <w:rsid w:val="50FB5F32"/>
    <w:rsid w:val="50FC43FB"/>
    <w:rsid w:val="51270EA1"/>
    <w:rsid w:val="516528E4"/>
    <w:rsid w:val="53762B86"/>
    <w:rsid w:val="54B16ACE"/>
    <w:rsid w:val="55134F03"/>
    <w:rsid w:val="55CD23E2"/>
    <w:rsid w:val="5777D4F5"/>
    <w:rsid w:val="57AC301B"/>
    <w:rsid w:val="58922210"/>
    <w:rsid w:val="58FC3B2E"/>
    <w:rsid w:val="59DD8326"/>
    <w:rsid w:val="5ADA376B"/>
    <w:rsid w:val="5B20154C"/>
    <w:rsid w:val="5CB150AF"/>
    <w:rsid w:val="5CEB0141"/>
    <w:rsid w:val="5D101956"/>
    <w:rsid w:val="5D1551BE"/>
    <w:rsid w:val="5D8E3AF3"/>
    <w:rsid w:val="5DEF592A"/>
    <w:rsid w:val="5EAC56AE"/>
    <w:rsid w:val="5F0C25F1"/>
    <w:rsid w:val="5F7A39FE"/>
    <w:rsid w:val="5FC6BB1E"/>
    <w:rsid w:val="5FF720F1"/>
    <w:rsid w:val="60067040"/>
    <w:rsid w:val="602045A6"/>
    <w:rsid w:val="604A7E95"/>
    <w:rsid w:val="609054D9"/>
    <w:rsid w:val="61D03DA9"/>
    <w:rsid w:val="62DA4EE0"/>
    <w:rsid w:val="636D2598"/>
    <w:rsid w:val="643F51E1"/>
    <w:rsid w:val="64990483"/>
    <w:rsid w:val="64B60701"/>
    <w:rsid w:val="655A331D"/>
    <w:rsid w:val="65BF35F3"/>
    <w:rsid w:val="65E41BD1"/>
    <w:rsid w:val="661308C0"/>
    <w:rsid w:val="66AD6467"/>
    <w:rsid w:val="67FF5C0B"/>
    <w:rsid w:val="68C33D20"/>
    <w:rsid w:val="69207EC5"/>
    <w:rsid w:val="69317D0A"/>
    <w:rsid w:val="693469CC"/>
    <w:rsid w:val="69717CC4"/>
    <w:rsid w:val="69B91F50"/>
    <w:rsid w:val="69E374F2"/>
    <w:rsid w:val="6B1548DD"/>
    <w:rsid w:val="6B9E0A74"/>
    <w:rsid w:val="6C5F1FB2"/>
    <w:rsid w:val="6C603379"/>
    <w:rsid w:val="6C96059C"/>
    <w:rsid w:val="6D89771D"/>
    <w:rsid w:val="6E250FD9"/>
    <w:rsid w:val="6E3D3153"/>
    <w:rsid w:val="6E8E4DD0"/>
    <w:rsid w:val="6EFC0924"/>
    <w:rsid w:val="6F532778"/>
    <w:rsid w:val="6FA475BA"/>
    <w:rsid w:val="6FB74722"/>
    <w:rsid w:val="6FEF8B7E"/>
    <w:rsid w:val="7000585A"/>
    <w:rsid w:val="70381498"/>
    <w:rsid w:val="70A97C9F"/>
    <w:rsid w:val="718F3339"/>
    <w:rsid w:val="71A6591B"/>
    <w:rsid w:val="72363BBA"/>
    <w:rsid w:val="725400DF"/>
    <w:rsid w:val="728D1090"/>
    <w:rsid w:val="73351CBE"/>
    <w:rsid w:val="7347615A"/>
    <w:rsid w:val="737D59BA"/>
    <w:rsid w:val="74680FAB"/>
    <w:rsid w:val="75083EB3"/>
    <w:rsid w:val="75120509"/>
    <w:rsid w:val="75B240B6"/>
    <w:rsid w:val="75E41D5D"/>
    <w:rsid w:val="766760F0"/>
    <w:rsid w:val="76A86929"/>
    <w:rsid w:val="77703EEA"/>
    <w:rsid w:val="77C37683"/>
    <w:rsid w:val="780064D7"/>
    <w:rsid w:val="78104AA8"/>
    <w:rsid w:val="782914B7"/>
    <w:rsid w:val="787C30B9"/>
    <w:rsid w:val="79A454A8"/>
    <w:rsid w:val="79FF515B"/>
    <w:rsid w:val="7A8C38A4"/>
    <w:rsid w:val="7A8E48F1"/>
    <w:rsid w:val="7B116B6D"/>
    <w:rsid w:val="7B74108F"/>
    <w:rsid w:val="7BF00E78"/>
    <w:rsid w:val="7BF269D7"/>
    <w:rsid w:val="7C241FFF"/>
    <w:rsid w:val="7C2D2918"/>
    <w:rsid w:val="7C4C6056"/>
    <w:rsid w:val="7CA32436"/>
    <w:rsid w:val="7D1A1729"/>
    <w:rsid w:val="7D4520E2"/>
    <w:rsid w:val="7D493B53"/>
    <w:rsid w:val="7E21395D"/>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semiHidden/>
    <w:unhideWhenUsed/>
    <w:qFormat/>
    <w:uiPriority w:val="0"/>
    <w:pPr>
      <w:keepNext/>
      <w:keepLines/>
      <w:spacing w:before="260" w:after="260" w:line="413" w:lineRule="auto"/>
      <w:outlineLvl w:val="2"/>
    </w:pPr>
    <w:rPr>
      <w:rFonts w:ascii="Calibri" w:hAnsi="Calibri"/>
      <w:b/>
      <w:sz w:val="32"/>
      <w:szCs w:val="2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20" w:firstLine="640"/>
    </w:pPr>
    <w:rPr>
      <w:rFonts w:cs="仿宋_GB2312"/>
      <w:lang w:val="zh-CN" w:bidi="zh-CN"/>
    </w:rPr>
  </w:style>
  <w:style w:type="paragraph" w:styleId="4">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5">
    <w:name w:val="Plain Text"/>
    <w:basedOn w:val="1"/>
    <w:qFormat/>
    <w:uiPriority w:val="0"/>
    <w:rPr>
      <w:rFonts w:ascii="宋体" w:hAnsi="Courier New" w:eastAsia="宋体" w:cs="Times New Roman"/>
    </w:rPr>
  </w:style>
  <w:style w:type="paragraph" w:styleId="6">
    <w:name w:val="Balloon Text"/>
    <w:basedOn w:val="1"/>
    <w:link w:val="18"/>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10"/>
    <w:semiHidden/>
    <w:qFormat/>
    <w:uiPriority w:val="0"/>
    <w:pPr>
      <w:snapToGrid w:val="0"/>
      <w:jc w:val="left"/>
    </w:pPr>
    <w:rPr>
      <w:sz w:val="18"/>
      <w:szCs w:val="18"/>
    </w:rPr>
  </w:style>
  <w:style w:type="paragraph" w:styleId="10">
    <w:name w:val="Body Text First Indent 2"/>
    <w:basedOn w:val="4"/>
    <w:unhideWhenUsed/>
    <w:qFormat/>
    <w:uiPriority w:val="99"/>
    <w:pPr>
      <w:ind w:firstLine="420" w:firstLine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4">
    <w:name w:val="页眉 Char"/>
    <w:basedOn w:val="13"/>
    <w:link w:val="8"/>
    <w:qFormat/>
    <w:uiPriority w:val="99"/>
    <w:rPr>
      <w:sz w:val="18"/>
      <w:szCs w:val="18"/>
    </w:rPr>
  </w:style>
  <w:style w:type="character" w:customStyle="1" w:styleId="15">
    <w:name w:val="页脚 Char"/>
    <w:basedOn w:val="13"/>
    <w:link w:val="7"/>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6"/>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 w:type="character" w:customStyle="1" w:styleId="22">
    <w:name w:val="font81"/>
    <w:basedOn w:val="13"/>
    <w:uiPriority w:val="0"/>
    <w:rPr>
      <w:rFonts w:hint="eastAsia" w:ascii="宋体" w:hAnsi="宋体" w:eastAsia="宋体" w:cs="宋体"/>
      <w:color w:val="000000"/>
      <w:sz w:val="20"/>
      <w:szCs w:val="20"/>
      <w:u w:val="none"/>
    </w:rPr>
  </w:style>
  <w:style w:type="character" w:customStyle="1" w:styleId="23">
    <w:name w:val="font31"/>
    <w:basedOn w:val="13"/>
    <w:qFormat/>
    <w:uiPriority w:val="0"/>
    <w:rPr>
      <w:rFonts w:hint="default" w:ascii="Times New Roman" w:hAnsi="Times New Roman" w:cs="Times New Roman"/>
      <w:color w:val="000000"/>
      <w:sz w:val="20"/>
      <w:szCs w:val="20"/>
      <w:u w:val="none"/>
    </w:rPr>
  </w:style>
  <w:style w:type="character" w:customStyle="1" w:styleId="24">
    <w:name w:val="font91"/>
    <w:basedOn w:val="13"/>
    <w:qFormat/>
    <w:uiPriority w:val="0"/>
    <w:rPr>
      <w:rFonts w:hint="eastAsia" w:ascii="宋体" w:hAnsi="宋体" w:eastAsia="宋体" w:cs="宋体"/>
      <w:color w:val="000000"/>
      <w:sz w:val="22"/>
      <w:szCs w:val="22"/>
      <w:u w:val="none"/>
    </w:rPr>
  </w:style>
  <w:style w:type="character" w:customStyle="1" w:styleId="25">
    <w:name w:val="font101"/>
    <w:basedOn w:val="13"/>
    <w:qFormat/>
    <w:uiPriority w:val="0"/>
    <w:rPr>
      <w:rFonts w:hint="eastAsia" w:ascii="宋体" w:hAnsi="宋体" w:eastAsia="宋体" w:cs="宋体"/>
      <w:b/>
      <w:bCs/>
      <w:color w:val="000000"/>
      <w:sz w:val="22"/>
      <w:szCs w:val="22"/>
      <w:u w:val="none"/>
    </w:rPr>
  </w:style>
  <w:style w:type="character" w:customStyle="1" w:styleId="26">
    <w:name w:val="font41"/>
    <w:basedOn w:val="13"/>
    <w:qFormat/>
    <w:uiPriority w:val="0"/>
    <w:rPr>
      <w:rFonts w:hint="default" w:ascii="Times New Roman" w:hAnsi="Times New Roman" w:cs="Times New Roman"/>
      <w:color w:val="000000"/>
      <w:sz w:val="22"/>
      <w:szCs w:val="22"/>
      <w:u w:val="none"/>
    </w:rPr>
  </w:style>
  <w:style w:type="character" w:customStyle="1" w:styleId="27">
    <w:name w:val="font61"/>
    <w:basedOn w:val="13"/>
    <w:qFormat/>
    <w:uiPriority w:val="0"/>
    <w:rPr>
      <w:rFonts w:hint="eastAsia" w:ascii="宋体" w:hAnsi="宋体" w:eastAsia="宋体" w:cs="宋体"/>
      <w:color w:val="000000"/>
      <w:sz w:val="20"/>
      <w:szCs w:val="20"/>
      <w:u w:val="none"/>
    </w:rPr>
  </w:style>
  <w:style w:type="character" w:customStyle="1" w:styleId="28">
    <w:name w:val="font71"/>
    <w:basedOn w:val="13"/>
    <w:uiPriority w:val="0"/>
    <w:rPr>
      <w:rFonts w:hint="eastAsia" w:ascii="宋体" w:hAnsi="宋体" w:eastAsia="宋体" w:cs="宋体"/>
      <w:color w:val="000000"/>
      <w:sz w:val="22"/>
      <w:szCs w:val="22"/>
      <w:u w:val="none"/>
    </w:rPr>
  </w:style>
  <w:style w:type="character" w:customStyle="1" w:styleId="29">
    <w:name w:val="font51"/>
    <w:basedOn w:val="13"/>
    <w:qFormat/>
    <w:uiPriority w:val="0"/>
    <w:rPr>
      <w:rFonts w:hint="eastAsia" w:ascii="宋体" w:hAnsi="宋体" w:eastAsia="宋体" w:cs="宋体"/>
      <w:color w:val="000000"/>
      <w:sz w:val="18"/>
      <w:szCs w:val="18"/>
      <w:u w:val="none"/>
    </w:rPr>
  </w:style>
  <w:style w:type="paragraph" w:customStyle="1" w:styleId="30">
    <w:name w:val="无间隔1"/>
    <w:autoRedefine/>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 w:type="character" w:customStyle="1" w:styleId="31">
    <w:name w:val="ca-2"/>
    <w:basedOn w:val="13"/>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54</Pages>
  <Words>22112</Words>
  <Characters>25989</Characters>
  <Lines>63</Lines>
  <Paragraphs>18</Paragraphs>
  <TotalTime>0</TotalTime>
  <ScaleCrop>false</ScaleCrop>
  <LinksUpToDate>false</LinksUpToDate>
  <CharactersWithSpaces>26465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张维</cp:lastModifiedBy>
  <cp:lastPrinted>2024-08-08T10:20:00Z</cp:lastPrinted>
  <dcterms:modified xsi:type="dcterms:W3CDTF">2024-08-22T07:59:50Z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43946A989FEE4BAFAB80C640BF17ABFD_13</vt:lpwstr>
  </property>
</Properties>
</file>